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B578C" w14:textId="77777777" w:rsidR="00874009" w:rsidRDefault="00874009">
      <w:pPr>
        <w:pStyle w:val="Textoindependiente"/>
        <w:spacing w:before="156"/>
        <w:rPr>
          <w:rFonts w:ascii="Times New Roman"/>
        </w:rPr>
      </w:pPr>
    </w:p>
    <w:p w14:paraId="08FA7AF1" w14:textId="791E48EF" w:rsidR="00874009" w:rsidRDefault="00981EB9">
      <w:pPr>
        <w:pStyle w:val="Ttulo1"/>
        <w:spacing w:before="1" w:line="242" w:lineRule="auto"/>
        <w:ind w:left="3188" w:hanging="2848"/>
      </w:pPr>
      <w:bookmarkStart w:id="0" w:name="INFORME_DE_ANÁLISIS_DE_OBJECIONES_AL_PRO"/>
      <w:bookmarkEnd w:id="0"/>
      <w:r>
        <w:rPr>
          <w:color w:val="1B1C1D"/>
        </w:rPr>
        <w:t xml:space="preserve">ACTUALIZACIÓN </w:t>
      </w:r>
      <w:r w:rsidR="00000000">
        <w:rPr>
          <w:color w:val="1B1C1D"/>
        </w:rPr>
        <w:t>INFORME</w:t>
      </w:r>
      <w:r w:rsidR="00000000">
        <w:rPr>
          <w:color w:val="1B1C1D"/>
          <w:spacing w:val="-5"/>
        </w:rPr>
        <w:t xml:space="preserve"> </w:t>
      </w:r>
      <w:r w:rsidR="00000000">
        <w:rPr>
          <w:color w:val="1B1C1D"/>
        </w:rPr>
        <w:t>DE ANÁLISIS</w:t>
      </w:r>
      <w:r w:rsidR="00000000">
        <w:rPr>
          <w:color w:val="1B1C1D"/>
          <w:spacing w:val="-5"/>
        </w:rPr>
        <w:t xml:space="preserve"> </w:t>
      </w:r>
      <w:r w:rsidR="00000000">
        <w:rPr>
          <w:color w:val="1B1C1D"/>
        </w:rPr>
        <w:t>DE</w:t>
      </w:r>
      <w:r w:rsidR="00000000">
        <w:rPr>
          <w:color w:val="1B1C1D"/>
          <w:spacing w:val="-5"/>
        </w:rPr>
        <w:t xml:space="preserve"> </w:t>
      </w:r>
      <w:r w:rsidR="00000000">
        <w:rPr>
          <w:color w:val="1B1C1D"/>
        </w:rPr>
        <w:t>OBJECIONES AL</w:t>
      </w:r>
      <w:r w:rsidR="00000000">
        <w:rPr>
          <w:color w:val="1B1C1D"/>
          <w:spacing w:val="-2"/>
        </w:rPr>
        <w:t xml:space="preserve"> </w:t>
      </w:r>
      <w:r w:rsidR="00000000">
        <w:rPr>
          <w:color w:val="1B1C1D"/>
        </w:rPr>
        <w:t>PROYECTO</w:t>
      </w:r>
      <w:r w:rsidR="00000000">
        <w:rPr>
          <w:color w:val="1B1C1D"/>
          <w:spacing w:val="-3"/>
        </w:rPr>
        <w:t xml:space="preserve"> </w:t>
      </w:r>
      <w:r w:rsidR="00000000">
        <w:rPr>
          <w:color w:val="1B1C1D"/>
        </w:rPr>
        <w:t>DE</w:t>
      </w:r>
      <w:r w:rsidR="00000000">
        <w:rPr>
          <w:color w:val="1B1C1D"/>
          <w:spacing w:val="-6"/>
        </w:rPr>
        <w:t xml:space="preserve"> </w:t>
      </w:r>
      <w:r w:rsidR="00000000">
        <w:rPr>
          <w:color w:val="1B1C1D"/>
        </w:rPr>
        <w:t>LEY</w:t>
      </w:r>
      <w:r w:rsidR="00000000">
        <w:rPr>
          <w:color w:val="1B1C1D"/>
          <w:spacing w:val="-5"/>
        </w:rPr>
        <w:t xml:space="preserve"> </w:t>
      </w:r>
      <w:r w:rsidR="00000000">
        <w:rPr>
          <w:color w:val="1B1C1D"/>
        </w:rPr>
        <w:t>No.</w:t>
      </w:r>
      <w:r w:rsidR="00000000">
        <w:rPr>
          <w:color w:val="1B1C1D"/>
          <w:spacing w:val="-2"/>
        </w:rPr>
        <w:t xml:space="preserve"> </w:t>
      </w:r>
      <w:r w:rsidR="00000000">
        <w:rPr>
          <w:color w:val="1B1C1D"/>
        </w:rPr>
        <w:t>116</w:t>
      </w:r>
      <w:r w:rsidR="00000000">
        <w:rPr>
          <w:color w:val="1B1C1D"/>
          <w:spacing w:val="-3"/>
        </w:rPr>
        <w:t xml:space="preserve"> </w:t>
      </w:r>
      <w:r w:rsidR="00000000">
        <w:rPr>
          <w:color w:val="1B1C1D"/>
        </w:rPr>
        <w:t>DE</w:t>
      </w:r>
      <w:r w:rsidR="00000000">
        <w:rPr>
          <w:color w:val="1B1C1D"/>
          <w:spacing w:val="-5"/>
        </w:rPr>
        <w:t xml:space="preserve"> </w:t>
      </w:r>
      <w:r w:rsidR="00000000">
        <w:rPr>
          <w:color w:val="1B1C1D"/>
        </w:rPr>
        <w:t>2023 CÁMARA 41</w:t>
      </w:r>
      <w:r w:rsidR="000D10FF">
        <w:rPr>
          <w:color w:val="1B1C1D"/>
        </w:rPr>
        <w:t>3</w:t>
      </w:r>
      <w:r w:rsidR="00000000">
        <w:rPr>
          <w:color w:val="1B1C1D"/>
        </w:rPr>
        <w:t xml:space="preserve"> DE 2025 SENADO.</w:t>
      </w:r>
    </w:p>
    <w:p w14:paraId="0C4B244E" w14:textId="77777777" w:rsidR="00874009" w:rsidRDefault="00000000">
      <w:pPr>
        <w:pStyle w:val="Prrafodelista"/>
        <w:numPr>
          <w:ilvl w:val="0"/>
          <w:numId w:val="5"/>
        </w:numPr>
        <w:tabs>
          <w:tab w:val="left" w:pos="1416"/>
        </w:tabs>
        <w:spacing w:before="272"/>
        <w:ind w:left="1416" w:hanging="720"/>
        <w:rPr>
          <w:rFonts w:ascii="Arial" w:hAnsi="Arial"/>
          <w:b/>
          <w:sz w:val="24"/>
        </w:rPr>
      </w:pPr>
      <w:bookmarkStart w:id="1" w:name="I._Introducción"/>
      <w:bookmarkEnd w:id="1"/>
      <w:r>
        <w:rPr>
          <w:rFonts w:ascii="Arial" w:hAnsi="Arial"/>
          <w:b/>
          <w:color w:val="1B1C1D"/>
          <w:spacing w:val="-2"/>
          <w:sz w:val="24"/>
        </w:rPr>
        <w:t>Introducción</w:t>
      </w:r>
    </w:p>
    <w:p w14:paraId="39BC7304" w14:textId="77777777" w:rsidR="00874009" w:rsidRDefault="00874009">
      <w:pPr>
        <w:pStyle w:val="Textoindependiente"/>
        <w:spacing w:before="5"/>
        <w:rPr>
          <w:rFonts w:ascii="Arial"/>
          <w:b/>
        </w:rPr>
      </w:pPr>
    </w:p>
    <w:p w14:paraId="0D954084" w14:textId="1DB6C7C1" w:rsidR="00874009" w:rsidRDefault="00000000">
      <w:pPr>
        <w:pStyle w:val="Textoindependiente"/>
        <w:ind w:left="336" w:right="334"/>
        <w:jc w:val="both"/>
      </w:pPr>
      <w:r>
        <w:t>En cumplimiento de</w:t>
      </w:r>
      <w:r>
        <w:rPr>
          <w:spacing w:val="-2"/>
        </w:rPr>
        <w:t xml:space="preserve"> </w:t>
      </w:r>
      <w:r>
        <w:t>lo revisto en el artículo 166 de la Constitución Política, que faculta al Presidente de la República para objetar los proyectos de</w:t>
      </w:r>
      <w:r>
        <w:rPr>
          <w:spacing w:val="-1"/>
        </w:rPr>
        <w:t xml:space="preserve"> </w:t>
      </w:r>
      <w:r>
        <w:t>ley por razones de inconsti- tucionalidad o de inconveniencia, el Ministerio de Minas y Energía, en el marco de sus competencias constitucionales y</w:t>
      </w:r>
      <w:r>
        <w:rPr>
          <w:spacing w:val="-3"/>
        </w:rPr>
        <w:t xml:space="preserve"> </w:t>
      </w:r>
      <w:r>
        <w:t>legales, presenta informe de objeciones</w:t>
      </w:r>
      <w:r>
        <w:rPr>
          <w:spacing w:val="-3"/>
        </w:rPr>
        <w:t xml:space="preserve"> </w:t>
      </w:r>
      <w:r>
        <w:t>al Proyecto</w:t>
      </w:r>
      <w:r>
        <w:rPr>
          <w:spacing w:val="-2"/>
        </w:rPr>
        <w:t xml:space="preserve"> </w:t>
      </w:r>
      <w:r>
        <w:t>de Ley</w:t>
      </w:r>
      <w:r>
        <w:rPr>
          <w:spacing w:val="-10"/>
        </w:rPr>
        <w:t xml:space="preserve"> </w:t>
      </w:r>
      <w:r>
        <w:t>No.116</w:t>
      </w:r>
      <w:r>
        <w:rPr>
          <w:spacing w:val="-10"/>
        </w:rPr>
        <w:t xml:space="preserve"> </w:t>
      </w:r>
      <w:r>
        <w:t>de</w:t>
      </w:r>
      <w:r>
        <w:rPr>
          <w:spacing w:val="-10"/>
        </w:rPr>
        <w:t xml:space="preserve"> </w:t>
      </w:r>
      <w:r>
        <w:t>2023</w:t>
      </w:r>
      <w:r>
        <w:rPr>
          <w:spacing w:val="-10"/>
        </w:rPr>
        <w:t xml:space="preserve"> </w:t>
      </w:r>
      <w:r>
        <w:t>Cámara</w:t>
      </w:r>
      <w:r>
        <w:rPr>
          <w:spacing w:val="-7"/>
        </w:rPr>
        <w:t xml:space="preserve"> </w:t>
      </w:r>
      <w:r>
        <w:t>–</w:t>
      </w:r>
      <w:r>
        <w:rPr>
          <w:spacing w:val="-10"/>
        </w:rPr>
        <w:t xml:space="preserve"> </w:t>
      </w:r>
      <w:r>
        <w:t>413</w:t>
      </w:r>
      <w:r>
        <w:rPr>
          <w:spacing w:val="-10"/>
        </w:rPr>
        <w:t xml:space="preserve"> </w:t>
      </w:r>
      <w:r>
        <w:t>de</w:t>
      </w:r>
      <w:r>
        <w:rPr>
          <w:spacing w:val="-10"/>
        </w:rPr>
        <w:t xml:space="preserve"> </w:t>
      </w:r>
      <w:r>
        <w:t>2025</w:t>
      </w:r>
      <w:r>
        <w:rPr>
          <w:spacing w:val="-10"/>
        </w:rPr>
        <w:t xml:space="preserve"> </w:t>
      </w:r>
      <w:r>
        <w:t>Senado,</w:t>
      </w:r>
      <w:r>
        <w:rPr>
          <w:spacing w:val="-10"/>
        </w:rPr>
        <w:t xml:space="preserve"> </w:t>
      </w:r>
      <w:r>
        <w:t>“Por</w:t>
      </w:r>
      <w:r>
        <w:rPr>
          <w:spacing w:val="-9"/>
        </w:rPr>
        <w:t xml:space="preserve"> </w:t>
      </w:r>
      <w:r>
        <w:t>medio</w:t>
      </w:r>
      <w:r>
        <w:rPr>
          <w:spacing w:val="-10"/>
        </w:rPr>
        <w:t xml:space="preserve"> </w:t>
      </w:r>
      <w:r>
        <w:t>de</w:t>
      </w:r>
      <w:r>
        <w:rPr>
          <w:spacing w:val="-15"/>
        </w:rPr>
        <w:t xml:space="preserve"> </w:t>
      </w:r>
      <w:r>
        <w:t>la</w:t>
      </w:r>
      <w:r>
        <w:rPr>
          <w:spacing w:val="-10"/>
        </w:rPr>
        <w:t xml:space="preserve"> </w:t>
      </w:r>
      <w:r>
        <w:t>cual</w:t>
      </w:r>
      <w:r>
        <w:rPr>
          <w:spacing w:val="-8"/>
        </w:rPr>
        <w:t xml:space="preserve"> </w:t>
      </w:r>
      <w:r>
        <w:t>se</w:t>
      </w:r>
      <w:r>
        <w:rPr>
          <w:spacing w:val="-10"/>
        </w:rPr>
        <w:t xml:space="preserve"> </w:t>
      </w:r>
      <w:r>
        <w:t>establecen lineamientos estratégicos de política pública para la ampliación de la cobertura de los bienes y servicios públicos rurales y se dictan otras disposiciones”.</w:t>
      </w:r>
    </w:p>
    <w:p w14:paraId="31D8B62F" w14:textId="77777777" w:rsidR="00874009" w:rsidRDefault="00874009">
      <w:pPr>
        <w:pStyle w:val="Textoindependiente"/>
        <w:spacing w:before="1"/>
      </w:pPr>
    </w:p>
    <w:p w14:paraId="61D205AF" w14:textId="77777777" w:rsidR="00874009" w:rsidRDefault="00000000">
      <w:pPr>
        <w:pStyle w:val="Textoindependiente"/>
        <w:spacing w:before="1"/>
        <w:ind w:left="336" w:right="330"/>
        <w:jc w:val="both"/>
      </w:pPr>
      <w:r>
        <w:t>Este documento consolida</w:t>
      </w:r>
      <w:r>
        <w:rPr>
          <w:spacing w:val="-3"/>
        </w:rPr>
        <w:t xml:space="preserve"> </w:t>
      </w:r>
      <w:r>
        <w:t>objeciones por razones de</w:t>
      </w:r>
      <w:r>
        <w:rPr>
          <w:spacing w:val="-8"/>
        </w:rPr>
        <w:t xml:space="preserve"> </w:t>
      </w:r>
      <w:r>
        <w:t>inconveniencia</w:t>
      </w:r>
      <w:r>
        <w:rPr>
          <w:spacing w:val="-4"/>
        </w:rPr>
        <w:t xml:space="preserve"> </w:t>
      </w:r>
      <w:r>
        <w:t>técnica y</w:t>
      </w:r>
      <w:r>
        <w:rPr>
          <w:spacing w:val="-4"/>
        </w:rPr>
        <w:t xml:space="preserve"> </w:t>
      </w:r>
      <w:r>
        <w:t>por posi- ble inconstitucionalidad, con base en el análisis detallado del articulado aprobado, los posibles</w:t>
      </w:r>
      <w:r>
        <w:rPr>
          <w:spacing w:val="-11"/>
        </w:rPr>
        <w:t xml:space="preserve"> </w:t>
      </w:r>
      <w:r>
        <w:t>impactos</w:t>
      </w:r>
      <w:r>
        <w:rPr>
          <w:spacing w:val="-7"/>
        </w:rPr>
        <w:t xml:space="preserve"> </w:t>
      </w:r>
      <w:r>
        <w:t>sobre</w:t>
      </w:r>
      <w:r>
        <w:rPr>
          <w:spacing w:val="-11"/>
        </w:rPr>
        <w:t xml:space="preserve"> </w:t>
      </w:r>
      <w:r>
        <w:t>las</w:t>
      </w:r>
      <w:r>
        <w:rPr>
          <w:spacing w:val="-7"/>
        </w:rPr>
        <w:t xml:space="preserve"> </w:t>
      </w:r>
      <w:r>
        <w:t>competencias</w:t>
      </w:r>
      <w:r>
        <w:rPr>
          <w:spacing w:val="-12"/>
        </w:rPr>
        <w:t xml:space="preserve"> </w:t>
      </w:r>
      <w:r>
        <w:t>del</w:t>
      </w:r>
      <w:r>
        <w:rPr>
          <w:spacing w:val="-7"/>
        </w:rPr>
        <w:t xml:space="preserve"> </w:t>
      </w:r>
      <w:r>
        <w:t>sector</w:t>
      </w:r>
      <w:r>
        <w:rPr>
          <w:spacing w:val="-5"/>
        </w:rPr>
        <w:t xml:space="preserve"> </w:t>
      </w:r>
      <w:r>
        <w:t>minero-energético,</w:t>
      </w:r>
      <w:r>
        <w:rPr>
          <w:spacing w:val="-11"/>
        </w:rPr>
        <w:t xml:space="preserve"> </w:t>
      </w:r>
      <w:r>
        <w:t>la</w:t>
      </w:r>
      <w:r>
        <w:rPr>
          <w:spacing w:val="-6"/>
        </w:rPr>
        <w:t xml:space="preserve"> </w:t>
      </w:r>
      <w:r>
        <w:t>sostenibilidad fiscal,</w:t>
      </w:r>
      <w:r>
        <w:rPr>
          <w:spacing w:val="-9"/>
        </w:rPr>
        <w:t xml:space="preserve"> </w:t>
      </w:r>
      <w:r>
        <w:t>y</w:t>
      </w:r>
      <w:r>
        <w:rPr>
          <w:spacing w:val="-10"/>
        </w:rPr>
        <w:t xml:space="preserve"> </w:t>
      </w:r>
      <w:r>
        <w:t>los</w:t>
      </w:r>
      <w:r>
        <w:rPr>
          <w:spacing w:val="-5"/>
        </w:rPr>
        <w:t xml:space="preserve"> </w:t>
      </w:r>
      <w:r>
        <w:t>criterios</w:t>
      </w:r>
      <w:r>
        <w:rPr>
          <w:spacing w:val="-10"/>
        </w:rPr>
        <w:t xml:space="preserve"> </w:t>
      </w:r>
      <w:r>
        <w:t>de</w:t>
      </w:r>
      <w:r>
        <w:rPr>
          <w:spacing w:val="-9"/>
        </w:rPr>
        <w:t xml:space="preserve"> </w:t>
      </w:r>
      <w:r>
        <w:t>legalidad</w:t>
      </w:r>
      <w:r>
        <w:rPr>
          <w:spacing w:val="-9"/>
        </w:rPr>
        <w:t xml:space="preserve"> </w:t>
      </w:r>
      <w:r>
        <w:t>del</w:t>
      </w:r>
      <w:r>
        <w:rPr>
          <w:spacing w:val="-1"/>
        </w:rPr>
        <w:t xml:space="preserve"> </w:t>
      </w:r>
      <w:r>
        <w:t>gasto,</w:t>
      </w:r>
      <w:r>
        <w:rPr>
          <w:spacing w:val="-9"/>
        </w:rPr>
        <w:t xml:space="preserve"> </w:t>
      </w:r>
      <w:r>
        <w:t>de</w:t>
      </w:r>
      <w:r>
        <w:rPr>
          <w:spacing w:val="-9"/>
        </w:rPr>
        <w:t xml:space="preserve"> </w:t>
      </w:r>
      <w:r>
        <w:t>parte</w:t>
      </w:r>
      <w:r>
        <w:rPr>
          <w:spacing w:val="-8"/>
        </w:rPr>
        <w:t xml:space="preserve"> </w:t>
      </w:r>
      <w:r>
        <w:t>de</w:t>
      </w:r>
      <w:r>
        <w:rPr>
          <w:spacing w:val="-9"/>
        </w:rPr>
        <w:t xml:space="preserve"> </w:t>
      </w:r>
      <w:r>
        <w:t>las</w:t>
      </w:r>
      <w:r>
        <w:rPr>
          <w:spacing w:val="-10"/>
        </w:rPr>
        <w:t xml:space="preserve"> </w:t>
      </w:r>
      <w:r>
        <w:t>diferentes</w:t>
      </w:r>
      <w:r>
        <w:rPr>
          <w:spacing w:val="-10"/>
        </w:rPr>
        <w:t xml:space="preserve"> </w:t>
      </w:r>
      <w:r>
        <w:t>áreas</w:t>
      </w:r>
      <w:r>
        <w:rPr>
          <w:spacing w:val="-10"/>
        </w:rPr>
        <w:t xml:space="preserve"> </w:t>
      </w:r>
      <w:r>
        <w:t>de</w:t>
      </w:r>
      <w:r>
        <w:rPr>
          <w:spacing w:val="-9"/>
        </w:rPr>
        <w:t xml:space="preserve"> </w:t>
      </w:r>
      <w:r>
        <w:t>la</w:t>
      </w:r>
      <w:r>
        <w:rPr>
          <w:spacing w:val="-4"/>
        </w:rPr>
        <w:t xml:space="preserve"> </w:t>
      </w:r>
      <w:r>
        <w:t>entidad.</w:t>
      </w:r>
    </w:p>
    <w:p w14:paraId="5130F7E5" w14:textId="77777777" w:rsidR="00874009" w:rsidRDefault="00000000">
      <w:pPr>
        <w:pStyle w:val="Textoindependiente"/>
        <w:spacing w:before="274"/>
        <w:ind w:left="336" w:right="338"/>
        <w:jc w:val="both"/>
      </w:pPr>
      <w:r>
        <w:t>Asimismo,</w:t>
      </w:r>
      <w:r>
        <w:rPr>
          <w:spacing w:val="-1"/>
        </w:rPr>
        <w:t xml:space="preserve"> </w:t>
      </w:r>
      <w:r>
        <w:t>se</w:t>
      </w:r>
      <w:r>
        <w:rPr>
          <w:spacing w:val="-1"/>
        </w:rPr>
        <w:t xml:space="preserve"> </w:t>
      </w:r>
      <w:r>
        <w:t>incorpora</w:t>
      </w:r>
      <w:r>
        <w:rPr>
          <w:spacing w:val="-1"/>
        </w:rPr>
        <w:t xml:space="preserve"> </w:t>
      </w:r>
      <w:r>
        <w:t>como</w:t>
      </w:r>
      <w:r>
        <w:rPr>
          <w:spacing w:val="-1"/>
        </w:rPr>
        <w:t xml:space="preserve"> </w:t>
      </w:r>
      <w:r>
        <w:t>fundamento técnico-jurídico</w:t>
      </w:r>
      <w:r>
        <w:rPr>
          <w:spacing w:val="-4"/>
        </w:rPr>
        <w:t xml:space="preserve"> </w:t>
      </w:r>
      <w:r>
        <w:t>el concepto</w:t>
      </w:r>
      <w:r>
        <w:rPr>
          <w:spacing w:val="-4"/>
        </w:rPr>
        <w:t xml:space="preserve"> </w:t>
      </w:r>
      <w:r>
        <w:t>emitido</w:t>
      </w:r>
      <w:r>
        <w:rPr>
          <w:spacing w:val="-1"/>
        </w:rPr>
        <w:t xml:space="preserve"> </w:t>
      </w:r>
      <w:r>
        <w:t>por el Mi- nisterio de Hacienda y Crédito Público, en el cual se advierten posibles afectaciones a normas orgánicas presupuestales y principios constitucionales.</w:t>
      </w:r>
    </w:p>
    <w:p w14:paraId="5EA2E68E" w14:textId="77777777" w:rsidR="00874009" w:rsidRDefault="00874009">
      <w:pPr>
        <w:pStyle w:val="Textoindependiente"/>
        <w:spacing w:before="273"/>
      </w:pPr>
    </w:p>
    <w:p w14:paraId="2A73B1AD" w14:textId="77777777" w:rsidR="00874009" w:rsidRDefault="00000000">
      <w:pPr>
        <w:pStyle w:val="Ttulo1"/>
        <w:numPr>
          <w:ilvl w:val="1"/>
          <w:numId w:val="4"/>
        </w:numPr>
        <w:tabs>
          <w:tab w:val="left" w:pos="1417"/>
        </w:tabs>
        <w:spacing w:before="0"/>
        <w:ind w:right="332"/>
      </w:pPr>
      <w:r>
        <w:rPr>
          <w:color w:val="1B1C1D"/>
        </w:rPr>
        <w:t>Contexto y objeto del Proyecto de Ley No. 116 de 2023 Cámara – 413 de 2025 Senado</w:t>
      </w:r>
    </w:p>
    <w:p w14:paraId="3373F664" w14:textId="77777777" w:rsidR="00874009" w:rsidRDefault="00874009">
      <w:pPr>
        <w:pStyle w:val="Textoindependiente"/>
        <w:spacing w:before="3"/>
        <w:rPr>
          <w:rFonts w:ascii="Arial"/>
          <w:b/>
        </w:rPr>
      </w:pPr>
    </w:p>
    <w:p w14:paraId="02C02B2E" w14:textId="77777777" w:rsidR="00874009" w:rsidRDefault="00000000">
      <w:pPr>
        <w:pStyle w:val="Textoindependiente"/>
        <w:ind w:left="336" w:right="337"/>
        <w:jc w:val="both"/>
      </w:pPr>
      <w:r>
        <w:rPr>
          <w:color w:val="1B1C1D"/>
        </w:rPr>
        <w:t>El Proyecto de Ley No.116 de 2023 Cámara – 413 de 2025 Senado, aprobado por el Congreso de la República el 19 de junio de 2025, busca establecer los lineamientos estratégicos</w:t>
      </w:r>
      <w:r>
        <w:rPr>
          <w:color w:val="1B1C1D"/>
          <w:spacing w:val="-12"/>
        </w:rPr>
        <w:t xml:space="preserve"> </w:t>
      </w:r>
      <w:r>
        <w:rPr>
          <w:color w:val="1B1C1D"/>
        </w:rPr>
        <w:t>de</w:t>
      </w:r>
      <w:r>
        <w:rPr>
          <w:color w:val="1B1C1D"/>
          <w:spacing w:val="-6"/>
        </w:rPr>
        <w:t xml:space="preserve"> </w:t>
      </w:r>
      <w:r>
        <w:rPr>
          <w:color w:val="1B1C1D"/>
        </w:rPr>
        <w:t>una</w:t>
      </w:r>
      <w:r>
        <w:rPr>
          <w:color w:val="1B1C1D"/>
          <w:spacing w:val="-11"/>
        </w:rPr>
        <w:t xml:space="preserve"> </w:t>
      </w:r>
      <w:r>
        <w:rPr>
          <w:color w:val="1B1C1D"/>
        </w:rPr>
        <w:t>política</w:t>
      </w:r>
      <w:r>
        <w:rPr>
          <w:color w:val="1B1C1D"/>
          <w:spacing w:val="-6"/>
        </w:rPr>
        <w:t xml:space="preserve"> </w:t>
      </w:r>
      <w:r>
        <w:rPr>
          <w:color w:val="1B1C1D"/>
        </w:rPr>
        <w:t>pública</w:t>
      </w:r>
      <w:r>
        <w:rPr>
          <w:color w:val="1B1C1D"/>
          <w:spacing w:val="-6"/>
        </w:rPr>
        <w:t xml:space="preserve"> </w:t>
      </w:r>
      <w:r>
        <w:rPr>
          <w:color w:val="1B1C1D"/>
        </w:rPr>
        <w:t>integral</w:t>
      </w:r>
      <w:r>
        <w:rPr>
          <w:color w:val="1B1C1D"/>
          <w:spacing w:val="-3"/>
        </w:rPr>
        <w:t xml:space="preserve"> </w:t>
      </w:r>
      <w:r>
        <w:rPr>
          <w:color w:val="1B1C1D"/>
        </w:rPr>
        <w:t>orientada</w:t>
      </w:r>
      <w:r>
        <w:rPr>
          <w:color w:val="1B1C1D"/>
          <w:spacing w:val="-6"/>
        </w:rPr>
        <w:t xml:space="preserve"> </w:t>
      </w:r>
      <w:r>
        <w:rPr>
          <w:color w:val="1B1C1D"/>
        </w:rPr>
        <w:t>a</w:t>
      </w:r>
      <w:r>
        <w:rPr>
          <w:color w:val="1B1C1D"/>
          <w:spacing w:val="-6"/>
        </w:rPr>
        <w:t xml:space="preserve"> </w:t>
      </w:r>
      <w:r>
        <w:rPr>
          <w:color w:val="1B1C1D"/>
        </w:rPr>
        <w:t>superar</w:t>
      </w:r>
      <w:r>
        <w:rPr>
          <w:color w:val="1B1C1D"/>
          <w:spacing w:val="-10"/>
        </w:rPr>
        <w:t xml:space="preserve"> </w:t>
      </w:r>
      <w:r>
        <w:rPr>
          <w:color w:val="1B1C1D"/>
        </w:rPr>
        <w:t>las</w:t>
      </w:r>
      <w:r>
        <w:rPr>
          <w:color w:val="1B1C1D"/>
          <w:spacing w:val="-7"/>
        </w:rPr>
        <w:t xml:space="preserve"> </w:t>
      </w:r>
      <w:r>
        <w:rPr>
          <w:color w:val="1B1C1D"/>
        </w:rPr>
        <w:t>brechas</w:t>
      </w:r>
      <w:r>
        <w:rPr>
          <w:color w:val="1B1C1D"/>
          <w:spacing w:val="-7"/>
        </w:rPr>
        <w:t xml:space="preserve"> </w:t>
      </w:r>
      <w:r>
        <w:rPr>
          <w:color w:val="1B1C1D"/>
        </w:rPr>
        <w:t>en</w:t>
      </w:r>
      <w:r>
        <w:rPr>
          <w:color w:val="1B1C1D"/>
          <w:spacing w:val="-11"/>
        </w:rPr>
        <w:t xml:space="preserve"> </w:t>
      </w:r>
      <w:r>
        <w:rPr>
          <w:color w:val="1B1C1D"/>
        </w:rPr>
        <w:t>el</w:t>
      </w:r>
      <w:r>
        <w:rPr>
          <w:color w:val="1B1C1D"/>
          <w:spacing w:val="-8"/>
        </w:rPr>
        <w:t xml:space="preserve"> </w:t>
      </w:r>
      <w:r>
        <w:rPr>
          <w:color w:val="1B1C1D"/>
        </w:rPr>
        <w:t>acceso a bienes y servicios públicos en las zonas rurales del país.</w:t>
      </w:r>
    </w:p>
    <w:p w14:paraId="214536D0" w14:textId="77777777" w:rsidR="00874009" w:rsidRDefault="00874009">
      <w:pPr>
        <w:pStyle w:val="Textoindependiente"/>
        <w:spacing w:before="3"/>
      </w:pPr>
    </w:p>
    <w:p w14:paraId="77549EC1" w14:textId="77777777" w:rsidR="00874009" w:rsidRDefault="00000000">
      <w:pPr>
        <w:pStyle w:val="Textoindependiente"/>
        <w:ind w:left="336" w:right="345"/>
        <w:jc w:val="both"/>
      </w:pPr>
      <w:r>
        <w:rPr>
          <w:color w:val="1B1C1D"/>
        </w:rPr>
        <w:t>Su</w:t>
      </w:r>
      <w:r>
        <w:rPr>
          <w:color w:val="1B1C1D"/>
          <w:spacing w:val="-3"/>
        </w:rPr>
        <w:t xml:space="preserve"> </w:t>
      </w:r>
      <w:r>
        <w:rPr>
          <w:color w:val="1B1C1D"/>
        </w:rPr>
        <w:t>objetivo</w:t>
      </w:r>
      <w:r>
        <w:rPr>
          <w:color w:val="1B1C1D"/>
          <w:spacing w:val="-3"/>
        </w:rPr>
        <w:t xml:space="preserve"> </w:t>
      </w:r>
      <w:r>
        <w:rPr>
          <w:color w:val="1B1C1D"/>
        </w:rPr>
        <w:t>principal es</w:t>
      </w:r>
      <w:r>
        <w:rPr>
          <w:color w:val="1B1C1D"/>
          <w:spacing w:val="-3"/>
        </w:rPr>
        <w:t xml:space="preserve"> </w:t>
      </w:r>
      <w:r>
        <w:rPr>
          <w:color w:val="1B1C1D"/>
        </w:rPr>
        <w:t>garantizar</w:t>
      </w:r>
      <w:r>
        <w:rPr>
          <w:color w:val="1B1C1D"/>
          <w:spacing w:val="-2"/>
        </w:rPr>
        <w:t xml:space="preserve"> </w:t>
      </w:r>
      <w:r>
        <w:rPr>
          <w:color w:val="1B1C1D"/>
        </w:rPr>
        <w:t>condiciones</w:t>
      </w:r>
      <w:r>
        <w:rPr>
          <w:color w:val="1B1C1D"/>
          <w:spacing w:val="-3"/>
        </w:rPr>
        <w:t xml:space="preserve"> </w:t>
      </w:r>
      <w:r>
        <w:rPr>
          <w:color w:val="1B1C1D"/>
        </w:rPr>
        <w:t>dignas</w:t>
      </w:r>
      <w:r>
        <w:rPr>
          <w:color w:val="1B1C1D"/>
          <w:spacing w:val="-3"/>
        </w:rPr>
        <w:t xml:space="preserve"> </w:t>
      </w:r>
      <w:r>
        <w:rPr>
          <w:color w:val="1B1C1D"/>
        </w:rPr>
        <w:t>de</w:t>
      </w:r>
      <w:r>
        <w:rPr>
          <w:color w:val="1B1C1D"/>
          <w:spacing w:val="-3"/>
        </w:rPr>
        <w:t xml:space="preserve"> </w:t>
      </w:r>
      <w:r>
        <w:rPr>
          <w:color w:val="1B1C1D"/>
        </w:rPr>
        <w:t>vida</w:t>
      </w:r>
      <w:r>
        <w:rPr>
          <w:color w:val="1B1C1D"/>
          <w:spacing w:val="-3"/>
        </w:rPr>
        <w:t xml:space="preserve"> </w:t>
      </w:r>
      <w:r>
        <w:rPr>
          <w:color w:val="1B1C1D"/>
        </w:rPr>
        <w:t>a</w:t>
      </w:r>
      <w:r>
        <w:rPr>
          <w:color w:val="1B1C1D"/>
          <w:spacing w:val="-7"/>
        </w:rPr>
        <w:t xml:space="preserve"> </w:t>
      </w:r>
      <w:r>
        <w:rPr>
          <w:color w:val="1B1C1D"/>
        </w:rPr>
        <w:t>la</w:t>
      </w:r>
      <w:r>
        <w:rPr>
          <w:color w:val="1B1C1D"/>
          <w:spacing w:val="-3"/>
        </w:rPr>
        <w:t xml:space="preserve"> </w:t>
      </w:r>
      <w:r>
        <w:rPr>
          <w:color w:val="1B1C1D"/>
        </w:rPr>
        <w:t>población</w:t>
      </w:r>
      <w:r>
        <w:rPr>
          <w:color w:val="1B1C1D"/>
          <w:spacing w:val="-3"/>
        </w:rPr>
        <w:t xml:space="preserve"> </w:t>
      </w:r>
      <w:r>
        <w:rPr>
          <w:color w:val="1B1C1D"/>
        </w:rPr>
        <w:t>campesina, promoviendo el aumento de la productividad</w:t>
      </w:r>
      <w:r>
        <w:rPr>
          <w:color w:val="1B1C1D"/>
          <w:spacing w:val="-4"/>
        </w:rPr>
        <w:t xml:space="preserve"> </w:t>
      </w:r>
      <w:r>
        <w:rPr>
          <w:color w:val="1B1C1D"/>
        </w:rPr>
        <w:t>y competitividad del sector agropecuario, y contribuyendo a posicionar a Colombia como una “Despensa Agrícola Mundial”.</w:t>
      </w:r>
    </w:p>
    <w:p w14:paraId="045B571D" w14:textId="77777777" w:rsidR="00874009" w:rsidRDefault="00874009">
      <w:pPr>
        <w:pStyle w:val="Textoindependiente"/>
      </w:pPr>
    </w:p>
    <w:p w14:paraId="3F29B6E5" w14:textId="77777777" w:rsidR="00874009" w:rsidRDefault="00000000">
      <w:pPr>
        <w:pStyle w:val="Textoindependiente"/>
        <w:ind w:left="336" w:right="332"/>
        <w:jc w:val="both"/>
      </w:pPr>
      <w:r>
        <w:rPr>
          <w:color w:val="1B1C1D"/>
        </w:rPr>
        <w:t>Para</w:t>
      </w:r>
      <w:r>
        <w:rPr>
          <w:color w:val="1B1C1D"/>
          <w:spacing w:val="-17"/>
        </w:rPr>
        <w:t xml:space="preserve"> </w:t>
      </w:r>
      <w:r>
        <w:rPr>
          <w:color w:val="1B1C1D"/>
        </w:rPr>
        <w:t>tal</w:t>
      </w:r>
      <w:r>
        <w:rPr>
          <w:color w:val="1B1C1D"/>
          <w:spacing w:val="-17"/>
        </w:rPr>
        <w:t xml:space="preserve"> </w:t>
      </w:r>
      <w:r>
        <w:rPr>
          <w:color w:val="1B1C1D"/>
        </w:rPr>
        <w:t>efecto,</w:t>
      </w:r>
      <w:r>
        <w:rPr>
          <w:color w:val="1B1C1D"/>
          <w:spacing w:val="-16"/>
        </w:rPr>
        <w:t xml:space="preserve"> </w:t>
      </w:r>
      <w:r>
        <w:rPr>
          <w:color w:val="1B1C1D"/>
        </w:rPr>
        <w:t>el</w:t>
      </w:r>
      <w:r>
        <w:rPr>
          <w:color w:val="1B1C1D"/>
          <w:spacing w:val="-17"/>
        </w:rPr>
        <w:t xml:space="preserve"> </w:t>
      </w:r>
      <w:r>
        <w:rPr>
          <w:color w:val="1B1C1D"/>
        </w:rPr>
        <w:t>proyecto</w:t>
      </w:r>
      <w:r>
        <w:rPr>
          <w:color w:val="1B1C1D"/>
          <w:spacing w:val="-17"/>
        </w:rPr>
        <w:t xml:space="preserve"> </w:t>
      </w:r>
      <w:r>
        <w:rPr>
          <w:color w:val="1B1C1D"/>
        </w:rPr>
        <w:t>define</w:t>
      </w:r>
      <w:r>
        <w:rPr>
          <w:color w:val="1B1C1D"/>
          <w:spacing w:val="-17"/>
        </w:rPr>
        <w:t xml:space="preserve"> </w:t>
      </w:r>
      <w:r>
        <w:rPr>
          <w:color w:val="1B1C1D"/>
        </w:rPr>
        <w:t>la</w:t>
      </w:r>
      <w:r>
        <w:rPr>
          <w:color w:val="1B1C1D"/>
          <w:spacing w:val="-16"/>
        </w:rPr>
        <w:t xml:space="preserve"> </w:t>
      </w:r>
      <w:r>
        <w:rPr>
          <w:color w:val="1B1C1D"/>
        </w:rPr>
        <w:t>“Política</w:t>
      </w:r>
      <w:r>
        <w:rPr>
          <w:color w:val="1B1C1D"/>
          <w:spacing w:val="-17"/>
        </w:rPr>
        <w:t xml:space="preserve"> </w:t>
      </w:r>
      <w:r>
        <w:rPr>
          <w:color w:val="1B1C1D"/>
        </w:rPr>
        <w:t>Pública</w:t>
      </w:r>
      <w:r>
        <w:rPr>
          <w:color w:val="1B1C1D"/>
          <w:spacing w:val="-17"/>
        </w:rPr>
        <w:t xml:space="preserve"> </w:t>
      </w:r>
      <w:r>
        <w:rPr>
          <w:color w:val="1B1C1D"/>
        </w:rPr>
        <w:t>de</w:t>
      </w:r>
      <w:r>
        <w:rPr>
          <w:color w:val="1B1C1D"/>
          <w:spacing w:val="-16"/>
        </w:rPr>
        <w:t xml:space="preserve"> </w:t>
      </w:r>
      <w:r>
        <w:rPr>
          <w:color w:val="1B1C1D"/>
        </w:rPr>
        <w:t>Servicios</w:t>
      </w:r>
      <w:r>
        <w:rPr>
          <w:color w:val="1B1C1D"/>
          <w:spacing w:val="-17"/>
        </w:rPr>
        <w:t xml:space="preserve"> </w:t>
      </w:r>
      <w:r>
        <w:rPr>
          <w:color w:val="1B1C1D"/>
        </w:rPr>
        <w:t>Públicos</w:t>
      </w:r>
      <w:r>
        <w:rPr>
          <w:color w:val="1B1C1D"/>
          <w:spacing w:val="-17"/>
        </w:rPr>
        <w:t xml:space="preserve"> </w:t>
      </w:r>
      <w:r>
        <w:rPr>
          <w:color w:val="1B1C1D"/>
        </w:rPr>
        <w:t>Rurales”</w:t>
      </w:r>
      <w:r>
        <w:rPr>
          <w:color w:val="1B1C1D"/>
          <w:spacing w:val="-16"/>
        </w:rPr>
        <w:t xml:space="preserve"> </w:t>
      </w:r>
      <w:r>
        <w:rPr>
          <w:color w:val="1B1C1D"/>
        </w:rPr>
        <w:t>como un</w:t>
      </w:r>
      <w:r>
        <w:rPr>
          <w:color w:val="1B1C1D"/>
          <w:spacing w:val="-3"/>
        </w:rPr>
        <w:t xml:space="preserve"> </w:t>
      </w:r>
      <w:r>
        <w:rPr>
          <w:color w:val="1B1C1D"/>
        </w:rPr>
        <w:t>proceso</w:t>
      </w:r>
      <w:r>
        <w:rPr>
          <w:color w:val="1B1C1D"/>
          <w:spacing w:val="-7"/>
        </w:rPr>
        <w:t xml:space="preserve"> </w:t>
      </w:r>
      <w:r>
        <w:rPr>
          <w:color w:val="1B1C1D"/>
        </w:rPr>
        <w:t>intersectorial</w:t>
      </w:r>
      <w:r>
        <w:rPr>
          <w:color w:val="1B1C1D"/>
          <w:spacing w:val="-3"/>
        </w:rPr>
        <w:t xml:space="preserve"> </w:t>
      </w:r>
      <w:r>
        <w:rPr>
          <w:color w:val="1B1C1D"/>
        </w:rPr>
        <w:t>que</w:t>
      </w:r>
      <w:r>
        <w:rPr>
          <w:color w:val="1B1C1D"/>
          <w:spacing w:val="-3"/>
        </w:rPr>
        <w:t xml:space="preserve"> </w:t>
      </w:r>
      <w:r>
        <w:rPr>
          <w:color w:val="1B1C1D"/>
        </w:rPr>
        <w:t>articula</w:t>
      </w:r>
      <w:r>
        <w:rPr>
          <w:color w:val="1B1C1D"/>
          <w:spacing w:val="-3"/>
        </w:rPr>
        <w:t xml:space="preserve"> </w:t>
      </w:r>
      <w:r>
        <w:rPr>
          <w:color w:val="1B1C1D"/>
        </w:rPr>
        <w:t>decisiones,</w:t>
      </w:r>
      <w:r>
        <w:rPr>
          <w:color w:val="1B1C1D"/>
          <w:spacing w:val="-3"/>
        </w:rPr>
        <w:t xml:space="preserve"> </w:t>
      </w:r>
      <w:r>
        <w:rPr>
          <w:color w:val="1B1C1D"/>
        </w:rPr>
        <w:t>acciones</w:t>
      </w:r>
      <w:r>
        <w:rPr>
          <w:color w:val="1B1C1D"/>
          <w:spacing w:val="-3"/>
        </w:rPr>
        <w:t xml:space="preserve"> </w:t>
      </w:r>
      <w:r>
        <w:rPr>
          <w:color w:val="1B1C1D"/>
        </w:rPr>
        <w:t>e</w:t>
      </w:r>
      <w:r>
        <w:rPr>
          <w:color w:val="1B1C1D"/>
          <w:spacing w:val="-10"/>
        </w:rPr>
        <w:t xml:space="preserve"> </w:t>
      </w:r>
      <w:r>
        <w:rPr>
          <w:color w:val="1B1C1D"/>
        </w:rPr>
        <w:t>instrumentos</w:t>
      </w:r>
      <w:r>
        <w:rPr>
          <w:color w:val="1B1C1D"/>
          <w:spacing w:val="-3"/>
        </w:rPr>
        <w:t xml:space="preserve"> </w:t>
      </w:r>
      <w:r>
        <w:rPr>
          <w:color w:val="1B1C1D"/>
        </w:rPr>
        <w:t>de</w:t>
      </w:r>
      <w:r>
        <w:rPr>
          <w:color w:val="1B1C1D"/>
          <w:spacing w:val="-3"/>
        </w:rPr>
        <w:t xml:space="preserve"> </w:t>
      </w:r>
      <w:r>
        <w:rPr>
          <w:color w:val="1B1C1D"/>
        </w:rPr>
        <w:t>planeación para</w:t>
      </w:r>
      <w:r>
        <w:rPr>
          <w:color w:val="1B1C1D"/>
          <w:spacing w:val="-4"/>
        </w:rPr>
        <w:t xml:space="preserve"> </w:t>
      </w:r>
      <w:r>
        <w:rPr>
          <w:color w:val="1B1C1D"/>
        </w:rPr>
        <w:t>el acceso universal,</w:t>
      </w:r>
      <w:r>
        <w:rPr>
          <w:color w:val="1B1C1D"/>
          <w:spacing w:val="-4"/>
        </w:rPr>
        <w:t xml:space="preserve"> </w:t>
      </w:r>
      <w:r>
        <w:rPr>
          <w:color w:val="1B1C1D"/>
        </w:rPr>
        <w:t>eficiente y</w:t>
      </w:r>
      <w:r>
        <w:rPr>
          <w:color w:val="1B1C1D"/>
          <w:spacing w:val="-4"/>
        </w:rPr>
        <w:t xml:space="preserve"> </w:t>
      </w:r>
      <w:r>
        <w:rPr>
          <w:color w:val="1B1C1D"/>
        </w:rPr>
        <w:t>sostenible a</w:t>
      </w:r>
      <w:r>
        <w:rPr>
          <w:color w:val="1B1C1D"/>
          <w:spacing w:val="-4"/>
        </w:rPr>
        <w:t xml:space="preserve"> </w:t>
      </w:r>
      <w:r>
        <w:rPr>
          <w:color w:val="1B1C1D"/>
        </w:rPr>
        <w:t>bienes</w:t>
      </w:r>
      <w:r>
        <w:rPr>
          <w:color w:val="1B1C1D"/>
          <w:spacing w:val="-4"/>
        </w:rPr>
        <w:t xml:space="preserve"> </w:t>
      </w:r>
      <w:r>
        <w:rPr>
          <w:color w:val="1B1C1D"/>
        </w:rPr>
        <w:t>y servicios básicos en el ámbito rural. Asimismo, incluye una amplia gama de bienes y servicios considerados estratégicos, tales como: educación, salud, agua potable, saneamiento básico, energía, conectividad digital, transporte y vías, vivienda digna, alimentación nutritiva, asistencia</w:t>
      </w:r>
    </w:p>
    <w:p w14:paraId="3E5A5458" w14:textId="77777777" w:rsidR="00874009" w:rsidRDefault="00874009">
      <w:pPr>
        <w:pStyle w:val="Textoindependiente"/>
        <w:jc w:val="both"/>
        <w:sectPr w:rsidR="00874009">
          <w:headerReference w:type="default" r:id="rId7"/>
          <w:footerReference w:type="default" r:id="rId8"/>
          <w:type w:val="continuous"/>
          <w:pgSz w:w="12240" w:h="15840"/>
          <w:pgMar w:top="2040" w:right="1080" w:bottom="1600" w:left="1080" w:header="749" w:footer="1405" w:gutter="0"/>
          <w:pgNumType w:start="1"/>
          <w:cols w:space="720"/>
        </w:sectPr>
      </w:pPr>
    </w:p>
    <w:p w14:paraId="2A62960D" w14:textId="77777777" w:rsidR="00874009" w:rsidRDefault="00874009">
      <w:pPr>
        <w:pStyle w:val="Textoindependiente"/>
        <w:spacing w:before="161"/>
      </w:pPr>
    </w:p>
    <w:p w14:paraId="232341A6" w14:textId="77777777" w:rsidR="00874009" w:rsidRDefault="00000000">
      <w:pPr>
        <w:pStyle w:val="Textoindependiente"/>
        <w:ind w:left="336" w:right="349"/>
        <w:jc w:val="both"/>
      </w:pPr>
      <w:r>
        <w:rPr>
          <w:color w:val="1B1C1D"/>
        </w:rPr>
        <w:t>técnica agropecuaria, cultura, recreación y deporte, atención integral a la primera infancia, resiliencia frente al cambio climático, acceso a recursos naturales y biodiversidad, semillas nativas, ambiente sano, y el derecho al agua, entre otros.</w:t>
      </w:r>
    </w:p>
    <w:p w14:paraId="1A9A3760" w14:textId="77777777" w:rsidR="00874009" w:rsidRDefault="00000000">
      <w:pPr>
        <w:pStyle w:val="Ttulo1"/>
        <w:numPr>
          <w:ilvl w:val="1"/>
          <w:numId w:val="4"/>
        </w:numPr>
        <w:tabs>
          <w:tab w:val="left" w:pos="1416"/>
        </w:tabs>
        <w:ind w:left="1416" w:hanging="720"/>
      </w:pPr>
      <w:r>
        <w:rPr>
          <w:color w:val="1B1C1D"/>
        </w:rPr>
        <w:t>Marco</w:t>
      </w:r>
      <w:r>
        <w:rPr>
          <w:color w:val="1B1C1D"/>
          <w:spacing w:val="-6"/>
        </w:rPr>
        <w:t xml:space="preserve"> </w:t>
      </w:r>
      <w:r>
        <w:rPr>
          <w:color w:val="1B1C1D"/>
          <w:spacing w:val="-2"/>
        </w:rPr>
        <w:t>Normativo</w:t>
      </w:r>
    </w:p>
    <w:p w14:paraId="294B2EF3" w14:textId="77777777" w:rsidR="00874009" w:rsidRDefault="00874009">
      <w:pPr>
        <w:pStyle w:val="Textoindependiente"/>
        <w:spacing w:before="5"/>
        <w:rPr>
          <w:rFonts w:ascii="Arial"/>
          <w:b/>
        </w:rPr>
      </w:pPr>
    </w:p>
    <w:p w14:paraId="4454E849" w14:textId="77777777" w:rsidR="00874009" w:rsidRDefault="00000000">
      <w:pPr>
        <w:pStyle w:val="Textoindependiente"/>
        <w:ind w:left="336" w:right="344"/>
        <w:jc w:val="both"/>
      </w:pPr>
      <w:r>
        <w:rPr>
          <w:color w:val="1B1C1D"/>
        </w:rPr>
        <w:t xml:space="preserve">El análisis del Proyecto de Ley se fundamenta en un marco normativo robusto y en criterios de evaluación específicos, esenciales para determinar su viabilidad y </w:t>
      </w:r>
      <w:r>
        <w:rPr>
          <w:color w:val="1B1C1D"/>
          <w:spacing w:val="-2"/>
        </w:rPr>
        <w:t>constitucionalidad.</w:t>
      </w:r>
    </w:p>
    <w:p w14:paraId="0860015B" w14:textId="77777777" w:rsidR="00874009" w:rsidRDefault="00000000">
      <w:pPr>
        <w:pStyle w:val="Ttulo1"/>
        <w:numPr>
          <w:ilvl w:val="2"/>
          <w:numId w:val="4"/>
        </w:numPr>
        <w:tabs>
          <w:tab w:val="left" w:pos="978"/>
        </w:tabs>
        <w:spacing w:before="274"/>
        <w:ind w:left="978" w:hanging="359"/>
      </w:pPr>
      <w:r>
        <w:rPr>
          <w:color w:val="1B1C1D"/>
        </w:rPr>
        <w:t>Principios</w:t>
      </w:r>
      <w:r>
        <w:rPr>
          <w:color w:val="1B1C1D"/>
          <w:spacing w:val="-5"/>
        </w:rPr>
        <w:t xml:space="preserve"> </w:t>
      </w:r>
      <w:r>
        <w:rPr>
          <w:color w:val="1B1C1D"/>
        </w:rPr>
        <w:t>constitucionales</w:t>
      </w:r>
      <w:r>
        <w:rPr>
          <w:color w:val="1B1C1D"/>
          <w:spacing w:val="-5"/>
        </w:rPr>
        <w:t xml:space="preserve"> </w:t>
      </w:r>
      <w:r>
        <w:rPr>
          <w:color w:val="1B1C1D"/>
          <w:spacing w:val="-2"/>
        </w:rPr>
        <w:t>relevantes</w:t>
      </w:r>
    </w:p>
    <w:p w14:paraId="6620A273" w14:textId="77777777" w:rsidR="00874009" w:rsidRDefault="00874009">
      <w:pPr>
        <w:pStyle w:val="Textoindependiente"/>
        <w:spacing w:before="4"/>
        <w:rPr>
          <w:rFonts w:ascii="Arial"/>
          <w:b/>
        </w:rPr>
      </w:pPr>
    </w:p>
    <w:p w14:paraId="0D04FDEE" w14:textId="77777777" w:rsidR="00874009" w:rsidRDefault="00000000">
      <w:pPr>
        <w:pStyle w:val="Textoindependiente"/>
        <w:ind w:left="336" w:right="343"/>
        <w:jc w:val="both"/>
      </w:pPr>
      <w:r>
        <w:rPr>
          <w:color w:val="1B1C1D"/>
        </w:rPr>
        <w:t>La Constitución Política de Colombia establece los pilares para el desarrollo rural y la provisión de servicios públicos. Los artículos 64 y 65 son fundamentales, ya que se refieren</w:t>
      </w:r>
      <w:r>
        <w:rPr>
          <w:color w:val="1B1C1D"/>
          <w:spacing w:val="-7"/>
        </w:rPr>
        <w:t xml:space="preserve"> </w:t>
      </w:r>
      <w:r>
        <w:rPr>
          <w:color w:val="1B1C1D"/>
        </w:rPr>
        <w:t>al deber</w:t>
      </w:r>
      <w:r>
        <w:rPr>
          <w:color w:val="1B1C1D"/>
          <w:spacing w:val="-7"/>
        </w:rPr>
        <w:t xml:space="preserve"> </w:t>
      </w:r>
      <w:r>
        <w:rPr>
          <w:color w:val="1B1C1D"/>
        </w:rPr>
        <w:t>del Estado</w:t>
      </w:r>
      <w:r>
        <w:rPr>
          <w:color w:val="1B1C1D"/>
          <w:spacing w:val="-3"/>
        </w:rPr>
        <w:t xml:space="preserve"> </w:t>
      </w:r>
      <w:r>
        <w:rPr>
          <w:color w:val="1B1C1D"/>
        </w:rPr>
        <w:t>de</w:t>
      </w:r>
      <w:r>
        <w:rPr>
          <w:color w:val="1B1C1D"/>
          <w:spacing w:val="-7"/>
        </w:rPr>
        <w:t xml:space="preserve"> </w:t>
      </w:r>
      <w:r>
        <w:rPr>
          <w:color w:val="1B1C1D"/>
        </w:rPr>
        <w:t>promover</w:t>
      </w:r>
      <w:r>
        <w:rPr>
          <w:color w:val="1B1C1D"/>
          <w:spacing w:val="-2"/>
        </w:rPr>
        <w:t xml:space="preserve"> </w:t>
      </w:r>
      <w:r>
        <w:rPr>
          <w:color w:val="1B1C1D"/>
        </w:rPr>
        <w:t>el acceso</w:t>
      </w:r>
      <w:r>
        <w:rPr>
          <w:color w:val="1B1C1D"/>
          <w:spacing w:val="-3"/>
        </w:rPr>
        <w:t xml:space="preserve"> </w:t>
      </w:r>
      <w:r>
        <w:rPr>
          <w:color w:val="1B1C1D"/>
        </w:rPr>
        <w:t>progresivo</w:t>
      </w:r>
      <w:r>
        <w:rPr>
          <w:color w:val="1B1C1D"/>
          <w:spacing w:val="-7"/>
        </w:rPr>
        <w:t xml:space="preserve"> </w:t>
      </w:r>
      <w:r>
        <w:rPr>
          <w:color w:val="1B1C1D"/>
        </w:rPr>
        <w:t>a</w:t>
      </w:r>
      <w:r>
        <w:rPr>
          <w:color w:val="1B1C1D"/>
          <w:spacing w:val="-7"/>
        </w:rPr>
        <w:t xml:space="preserve"> </w:t>
      </w:r>
      <w:r>
        <w:rPr>
          <w:color w:val="1B1C1D"/>
        </w:rPr>
        <w:t>la</w:t>
      </w:r>
      <w:r>
        <w:rPr>
          <w:color w:val="1B1C1D"/>
          <w:spacing w:val="-7"/>
        </w:rPr>
        <w:t xml:space="preserve"> </w:t>
      </w:r>
      <w:r>
        <w:rPr>
          <w:color w:val="1B1C1D"/>
        </w:rPr>
        <w:t>propiedad</w:t>
      </w:r>
      <w:r>
        <w:rPr>
          <w:color w:val="1B1C1D"/>
          <w:spacing w:val="-7"/>
        </w:rPr>
        <w:t xml:space="preserve"> </w:t>
      </w:r>
      <w:r>
        <w:rPr>
          <w:color w:val="1B1C1D"/>
        </w:rPr>
        <w:t>de</w:t>
      </w:r>
      <w:r>
        <w:rPr>
          <w:color w:val="1B1C1D"/>
          <w:spacing w:val="-7"/>
        </w:rPr>
        <w:t xml:space="preserve"> </w:t>
      </w:r>
      <w:r>
        <w:rPr>
          <w:color w:val="1B1C1D"/>
        </w:rPr>
        <w:t>la</w:t>
      </w:r>
      <w:r>
        <w:rPr>
          <w:color w:val="1B1C1D"/>
          <w:spacing w:val="-7"/>
        </w:rPr>
        <w:t xml:space="preserve"> </w:t>
      </w:r>
      <w:r>
        <w:rPr>
          <w:color w:val="1B1C1D"/>
        </w:rPr>
        <w:t>tierra para los trabajadores agrarios, a la seguridad alimentaria, y a la protección de la producción de alimentos y la actividad agropecuaria. El Proyecto de Ley, en su artículo 5.3, explícitamente se formula en concordancia con estos artículos y con lo concertado en el Acuerdo Final para la Terminación del Conflicto y la Construcción de una Paz Estable y Duradera.</w:t>
      </w:r>
    </w:p>
    <w:p w14:paraId="138E595F" w14:textId="77777777" w:rsidR="00874009" w:rsidRDefault="00000000">
      <w:pPr>
        <w:pStyle w:val="Textoindependiente"/>
        <w:spacing w:before="274"/>
        <w:ind w:left="336" w:right="334"/>
        <w:jc w:val="both"/>
      </w:pPr>
      <w:r>
        <w:rPr>
          <w:color w:val="1B1C1D"/>
        </w:rPr>
        <w:t>Asimismo,</w:t>
      </w:r>
      <w:r>
        <w:rPr>
          <w:color w:val="1B1C1D"/>
          <w:spacing w:val="-3"/>
        </w:rPr>
        <w:t xml:space="preserve"> </w:t>
      </w:r>
      <w:r>
        <w:rPr>
          <w:color w:val="1B1C1D"/>
        </w:rPr>
        <w:t>los</w:t>
      </w:r>
      <w:r>
        <w:rPr>
          <w:color w:val="1B1C1D"/>
          <w:spacing w:val="-7"/>
        </w:rPr>
        <w:t xml:space="preserve"> </w:t>
      </w:r>
      <w:r>
        <w:rPr>
          <w:color w:val="1B1C1D"/>
        </w:rPr>
        <w:t>artículos</w:t>
      </w:r>
      <w:r>
        <w:rPr>
          <w:color w:val="1B1C1D"/>
          <w:spacing w:val="-3"/>
        </w:rPr>
        <w:t xml:space="preserve"> </w:t>
      </w:r>
      <w:r>
        <w:rPr>
          <w:color w:val="1B1C1D"/>
        </w:rPr>
        <w:t>356</w:t>
      </w:r>
      <w:r>
        <w:rPr>
          <w:color w:val="1B1C1D"/>
          <w:spacing w:val="-3"/>
        </w:rPr>
        <w:t xml:space="preserve"> </w:t>
      </w:r>
      <w:r>
        <w:rPr>
          <w:color w:val="1B1C1D"/>
        </w:rPr>
        <w:t>y</w:t>
      </w:r>
      <w:r>
        <w:rPr>
          <w:color w:val="1B1C1D"/>
          <w:spacing w:val="-7"/>
        </w:rPr>
        <w:t xml:space="preserve"> </w:t>
      </w:r>
      <w:r>
        <w:rPr>
          <w:color w:val="1B1C1D"/>
        </w:rPr>
        <w:t>357</w:t>
      </w:r>
      <w:r>
        <w:rPr>
          <w:color w:val="1B1C1D"/>
          <w:spacing w:val="-3"/>
        </w:rPr>
        <w:t xml:space="preserve"> </w:t>
      </w:r>
      <w:r>
        <w:rPr>
          <w:color w:val="1B1C1D"/>
        </w:rPr>
        <w:t>de</w:t>
      </w:r>
      <w:r>
        <w:rPr>
          <w:color w:val="1B1C1D"/>
          <w:spacing w:val="-7"/>
        </w:rPr>
        <w:t xml:space="preserve"> </w:t>
      </w:r>
      <w:r>
        <w:rPr>
          <w:color w:val="1B1C1D"/>
        </w:rPr>
        <w:t>la</w:t>
      </w:r>
      <w:r>
        <w:rPr>
          <w:color w:val="1B1C1D"/>
          <w:spacing w:val="-7"/>
        </w:rPr>
        <w:t xml:space="preserve"> </w:t>
      </w:r>
      <w:r>
        <w:rPr>
          <w:color w:val="1B1C1D"/>
        </w:rPr>
        <w:t>Constitución</w:t>
      </w:r>
      <w:r>
        <w:rPr>
          <w:color w:val="1B1C1D"/>
          <w:spacing w:val="-3"/>
        </w:rPr>
        <w:t xml:space="preserve"> </w:t>
      </w:r>
      <w:r>
        <w:rPr>
          <w:color w:val="1B1C1D"/>
        </w:rPr>
        <w:t>Política</w:t>
      </w:r>
      <w:r>
        <w:rPr>
          <w:color w:val="1B1C1D"/>
          <w:spacing w:val="-7"/>
        </w:rPr>
        <w:t xml:space="preserve"> </w:t>
      </w:r>
      <w:r>
        <w:rPr>
          <w:color w:val="1B1C1D"/>
        </w:rPr>
        <w:t>son</w:t>
      </w:r>
      <w:r>
        <w:rPr>
          <w:color w:val="1B1C1D"/>
          <w:spacing w:val="-7"/>
        </w:rPr>
        <w:t xml:space="preserve"> </w:t>
      </w:r>
      <w:r>
        <w:rPr>
          <w:color w:val="1B1C1D"/>
        </w:rPr>
        <w:t>cruciales</w:t>
      </w:r>
      <w:r>
        <w:rPr>
          <w:color w:val="1B1C1D"/>
          <w:spacing w:val="-7"/>
        </w:rPr>
        <w:t xml:space="preserve"> </w:t>
      </w:r>
      <w:r>
        <w:rPr>
          <w:color w:val="1B1C1D"/>
        </w:rPr>
        <w:t>para</w:t>
      </w:r>
      <w:r>
        <w:rPr>
          <w:color w:val="1B1C1D"/>
          <w:spacing w:val="-7"/>
        </w:rPr>
        <w:t xml:space="preserve"> </w:t>
      </w:r>
      <w:r>
        <w:rPr>
          <w:color w:val="1B1C1D"/>
        </w:rPr>
        <w:t>entender el Sistema General de Participaciones (SGP). El Artículo 356 establece que la ley, a iniciativa del Gobierno, fijará los servicios a cargo de la Nación y de las entidades territoriales, creando el SGP para financiar adecuadamente su prestación. Este artículo prioriza la financiación del servicio de salud, los servicios de educación preescolar, primaria, secundaria y media, y los servicios públicos domiciliarios de agua potable y saneamiento básico. El Artículo 357, por su parte, se refiere a la participación de los municipios en los ingresos corrientes de la Nación.</w:t>
      </w:r>
    </w:p>
    <w:p w14:paraId="5707570B" w14:textId="77777777" w:rsidR="00874009" w:rsidRDefault="00874009">
      <w:pPr>
        <w:pStyle w:val="Textoindependiente"/>
        <w:spacing w:before="3"/>
      </w:pPr>
    </w:p>
    <w:p w14:paraId="4FA3306A" w14:textId="77777777" w:rsidR="00874009" w:rsidRDefault="00000000">
      <w:pPr>
        <w:pStyle w:val="Textoindependiente"/>
        <w:spacing w:before="1"/>
        <w:ind w:left="336" w:right="331"/>
        <w:jc w:val="both"/>
      </w:pPr>
      <w:r>
        <w:rPr>
          <w:color w:val="1B1C1D"/>
        </w:rPr>
        <w:t>Artículo 365 establece que los servicios públicos son inherentes a la finalidad social del Estado</w:t>
      </w:r>
      <w:r>
        <w:rPr>
          <w:color w:val="1B1C1D"/>
          <w:spacing w:val="-5"/>
        </w:rPr>
        <w:t xml:space="preserve"> </w:t>
      </w:r>
      <w:r>
        <w:rPr>
          <w:color w:val="1B1C1D"/>
        </w:rPr>
        <w:t>y</w:t>
      </w:r>
      <w:r>
        <w:rPr>
          <w:color w:val="1B1C1D"/>
          <w:spacing w:val="-7"/>
        </w:rPr>
        <w:t xml:space="preserve"> </w:t>
      </w:r>
      <w:r>
        <w:rPr>
          <w:color w:val="1B1C1D"/>
        </w:rPr>
        <w:t>que</w:t>
      </w:r>
      <w:r>
        <w:rPr>
          <w:color w:val="1B1C1D"/>
          <w:spacing w:val="-11"/>
        </w:rPr>
        <w:t xml:space="preserve"> </w:t>
      </w:r>
      <w:r>
        <w:rPr>
          <w:color w:val="1B1C1D"/>
        </w:rPr>
        <w:t>es</w:t>
      </w:r>
      <w:r>
        <w:rPr>
          <w:color w:val="1B1C1D"/>
          <w:spacing w:val="-7"/>
        </w:rPr>
        <w:t xml:space="preserve"> </w:t>
      </w:r>
      <w:r>
        <w:rPr>
          <w:color w:val="1B1C1D"/>
        </w:rPr>
        <w:t>deber</w:t>
      </w:r>
      <w:r>
        <w:rPr>
          <w:color w:val="1B1C1D"/>
          <w:spacing w:val="-5"/>
        </w:rPr>
        <w:t xml:space="preserve"> </w:t>
      </w:r>
      <w:r>
        <w:rPr>
          <w:color w:val="1B1C1D"/>
        </w:rPr>
        <w:t>del</w:t>
      </w:r>
      <w:r>
        <w:rPr>
          <w:color w:val="1B1C1D"/>
          <w:spacing w:val="-3"/>
        </w:rPr>
        <w:t xml:space="preserve"> </w:t>
      </w:r>
      <w:r>
        <w:rPr>
          <w:color w:val="1B1C1D"/>
        </w:rPr>
        <w:t>Estado</w:t>
      </w:r>
      <w:r>
        <w:rPr>
          <w:color w:val="1B1C1D"/>
          <w:spacing w:val="-6"/>
        </w:rPr>
        <w:t xml:space="preserve"> </w:t>
      </w:r>
      <w:r>
        <w:rPr>
          <w:color w:val="1B1C1D"/>
        </w:rPr>
        <w:t>asegurar</w:t>
      </w:r>
      <w:r>
        <w:rPr>
          <w:color w:val="1B1C1D"/>
          <w:spacing w:val="-5"/>
        </w:rPr>
        <w:t xml:space="preserve"> </w:t>
      </w:r>
      <w:r>
        <w:rPr>
          <w:color w:val="1B1C1D"/>
        </w:rPr>
        <w:t>su</w:t>
      </w:r>
      <w:r>
        <w:rPr>
          <w:color w:val="1B1C1D"/>
          <w:spacing w:val="-11"/>
        </w:rPr>
        <w:t xml:space="preserve"> </w:t>
      </w:r>
      <w:r>
        <w:rPr>
          <w:color w:val="1B1C1D"/>
        </w:rPr>
        <w:t>prestación</w:t>
      </w:r>
      <w:r>
        <w:rPr>
          <w:color w:val="1B1C1D"/>
          <w:spacing w:val="-11"/>
        </w:rPr>
        <w:t xml:space="preserve"> </w:t>
      </w:r>
      <w:r>
        <w:rPr>
          <w:color w:val="1B1C1D"/>
        </w:rPr>
        <w:t>eficiente</w:t>
      </w:r>
      <w:r>
        <w:rPr>
          <w:color w:val="1B1C1D"/>
          <w:spacing w:val="-10"/>
        </w:rPr>
        <w:t xml:space="preserve"> </w:t>
      </w:r>
      <w:r>
        <w:rPr>
          <w:color w:val="1B1C1D"/>
        </w:rPr>
        <w:t>a</w:t>
      </w:r>
      <w:r>
        <w:rPr>
          <w:color w:val="1B1C1D"/>
          <w:spacing w:val="-6"/>
        </w:rPr>
        <w:t xml:space="preserve"> </w:t>
      </w:r>
      <w:r>
        <w:rPr>
          <w:color w:val="1B1C1D"/>
        </w:rPr>
        <w:t>todos</w:t>
      </w:r>
      <w:r>
        <w:rPr>
          <w:color w:val="1B1C1D"/>
          <w:spacing w:val="-12"/>
        </w:rPr>
        <w:t xml:space="preserve"> </w:t>
      </w:r>
      <w:r>
        <w:rPr>
          <w:color w:val="1B1C1D"/>
        </w:rPr>
        <w:t>los</w:t>
      </w:r>
      <w:r>
        <w:rPr>
          <w:color w:val="1B1C1D"/>
          <w:spacing w:val="-7"/>
        </w:rPr>
        <w:t xml:space="preserve"> </w:t>
      </w:r>
      <w:r>
        <w:rPr>
          <w:color w:val="1B1C1D"/>
        </w:rPr>
        <w:t>habitantes del territorio nacional. Adicionalmente, señala que los servicios públicos estarán sometidos al régimen jurídico que fije la</w:t>
      </w:r>
      <w:r>
        <w:rPr>
          <w:color w:val="1B1C1D"/>
          <w:spacing w:val="-3"/>
        </w:rPr>
        <w:t xml:space="preserve"> </w:t>
      </w:r>
      <w:r>
        <w:rPr>
          <w:color w:val="1B1C1D"/>
        </w:rPr>
        <w:t>ley, podrán ser prestados por el Estado, directa o indirectamente, por comunidades organizadas, o por particulares y que el Estado mantendrá la regulación, el control y la vigilancia de dichos servicios.</w:t>
      </w:r>
    </w:p>
    <w:p w14:paraId="4285302B" w14:textId="77777777" w:rsidR="00874009" w:rsidRDefault="00000000">
      <w:pPr>
        <w:pStyle w:val="Textoindependiente"/>
        <w:spacing w:before="274"/>
        <w:ind w:left="336" w:right="332"/>
        <w:jc w:val="both"/>
      </w:pPr>
      <w:r>
        <w:rPr>
          <w:color w:val="1B1C1D"/>
        </w:rPr>
        <w:t>Los artículos 287 y 288 constitucional señala que las entidades territoriales gozan de autonomía para la gestión de sus intereses, dentro de los límites de la Constitución y la ley</w:t>
      </w:r>
      <w:r>
        <w:rPr>
          <w:color w:val="1B1C1D"/>
          <w:spacing w:val="-5"/>
        </w:rPr>
        <w:t xml:space="preserve"> </w:t>
      </w:r>
      <w:r>
        <w:rPr>
          <w:color w:val="1B1C1D"/>
        </w:rPr>
        <w:t>y</w:t>
      </w:r>
      <w:r>
        <w:rPr>
          <w:color w:val="1B1C1D"/>
          <w:spacing w:val="-6"/>
        </w:rPr>
        <w:t xml:space="preserve"> </w:t>
      </w:r>
      <w:r>
        <w:rPr>
          <w:color w:val="1B1C1D"/>
        </w:rPr>
        <w:t>que</w:t>
      </w:r>
      <w:r>
        <w:rPr>
          <w:color w:val="1B1C1D"/>
          <w:spacing w:val="-5"/>
        </w:rPr>
        <w:t xml:space="preserve"> </w:t>
      </w:r>
      <w:r>
        <w:rPr>
          <w:color w:val="1B1C1D"/>
        </w:rPr>
        <w:t>será</w:t>
      </w:r>
      <w:r>
        <w:rPr>
          <w:color w:val="1B1C1D"/>
          <w:spacing w:val="-5"/>
        </w:rPr>
        <w:t xml:space="preserve"> </w:t>
      </w:r>
      <w:r>
        <w:rPr>
          <w:color w:val="1B1C1D"/>
        </w:rPr>
        <w:t>la</w:t>
      </w:r>
      <w:r>
        <w:rPr>
          <w:color w:val="1B1C1D"/>
          <w:spacing w:val="-10"/>
        </w:rPr>
        <w:t xml:space="preserve"> </w:t>
      </w:r>
      <w:r>
        <w:rPr>
          <w:color w:val="1B1C1D"/>
        </w:rPr>
        <w:t>ley</w:t>
      </w:r>
      <w:r>
        <w:rPr>
          <w:color w:val="1B1C1D"/>
          <w:spacing w:val="-6"/>
        </w:rPr>
        <w:t xml:space="preserve"> </w:t>
      </w:r>
      <w:r>
        <w:rPr>
          <w:color w:val="1B1C1D"/>
        </w:rPr>
        <w:t>orgánica</w:t>
      </w:r>
      <w:r>
        <w:rPr>
          <w:color w:val="1B1C1D"/>
          <w:spacing w:val="-5"/>
        </w:rPr>
        <w:t xml:space="preserve"> </w:t>
      </w:r>
      <w:r>
        <w:rPr>
          <w:color w:val="1B1C1D"/>
        </w:rPr>
        <w:t>de</w:t>
      </w:r>
      <w:r>
        <w:rPr>
          <w:color w:val="1B1C1D"/>
          <w:spacing w:val="-5"/>
        </w:rPr>
        <w:t xml:space="preserve"> </w:t>
      </w:r>
      <w:r>
        <w:rPr>
          <w:color w:val="1B1C1D"/>
        </w:rPr>
        <w:t>ordenamiento</w:t>
      </w:r>
      <w:r>
        <w:rPr>
          <w:color w:val="1B1C1D"/>
          <w:spacing w:val="-5"/>
        </w:rPr>
        <w:t xml:space="preserve"> </w:t>
      </w:r>
      <w:r>
        <w:rPr>
          <w:color w:val="1B1C1D"/>
        </w:rPr>
        <w:t>territorial la</w:t>
      </w:r>
      <w:r>
        <w:rPr>
          <w:color w:val="1B1C1D"/>
          <w:spacing w:val="-5"/>
        </w:rPr>
        <w:t xml:space="preserve"> </w:t>
      </w:r>
      <w:r>
        <w:rPr>
          <w:color w:val="1B1C1D"/>
        </w:rPr>
        <w:t>que</w:t>
      </w:r>
      <w:r>
        <w:rPr>
          <w:color w:val="1B1C1D"/>
          <w:spacing w:val="-4"/>
        </w:rPr>
        <w:t xml:space="preserve"> </w:t>
      </w:r>
      <w:r>
        <w:rPr>
          <w:color w:val="1B1C1D"/>
        </w:rPr>
        <w:t>establezca</w:t>
      </w:r>
      <w:r>
        <w:rPr>
          <w:color w:val="1B1C1D"/>
          <w:spacing w:val="-10"/>
        </w:rPr>
        <w:t xml:space="preserve"> </w:t>
      </w:r>
      <w:r>
        <w:rPr>
          <w:color w:val="1B1C1D"/>
        </w:rPr>
        <w:t>la</w:t>
      </w:r>
      <w:r>
        <w:rPr>
          <w:color w:val="1B1C1D"/>
          <w:spacing w:val="-5"/>
        </w:rPr>
        <w:t xml:space="preserve"> </w:t>
      </w:r>
      <w:r>
        <w:rPr>
          <w:color w:val="1B1C1D"/>
        </w:rPr>
        <w:t>distribución de competencias entre la Nación y las entidades territoriales, las cuales serán ejercidas</w:t>
      </w:r>
    </w:p>
    <w:p w14:paraId="0A95BD69" w14:textId="77777777" w:rsidR="00874009" w:rsidRDefault="00874009">
      <w:pPr>
        <w:pStyle w:val="Textoindependiente"/>
        <w:jc w:val="both"/>
        <w:sectPr w:rsidR="00874009">
          <w:pgSz w:w="12240" w:h="15840"/>
          <w:pgMar w:top="2040" w:right="1080" w:bottom="1600" w:left="1080" w:header="749" w:footer="1405" w:gutter="0"/>
          <w:cols w:space="720"/>
        </w:sectPr>
      </w:pPr>
    </w:p>
    <w:p w14:paraId="2D902C2E" w14:textId="77777777" w:rsidR="00874009" w:rsidRDefault="00874009">
      <w:pPr>
        <w:pStyle w:val="Textoindependiente"/>
        <w:spacing w:before="161"/>
      </w:pPr>
    </w:p>
    <w:p w14:paraId="0EFB9BAF" w14:textId="77777777" w:rsidR="00874009" w:rsidRDefault="00000000">
      <w:pPr>
        <w:pStyle w:val="Textoindependiente"/>
        <w:spacing w:line="242" w:lineRule="auto"/>
        <w:ind w:left="336" w:right="344"/>
        <w:jc w:val="both"/>
      </w:pPr>
      <w:r>
        <w:rPr>
          <w:color w:val="1B1C1D"/>
        </w:rPr>
        <w:t>conforme</w:t>
      </w:r>
      <w:r>
        <w:rPr>
          <w:color w:val="1B1C1D"/>
          <w:spacing w:val="-5"/>
        </w:rPr>
        <w:t xml:space="preserve"> </w:t>
      </w:r>
      <w:r>
        <w:rPr>
          <w:color w:val="1B1C1D"/>
        </w:rPr>
        <w:t>a</w:t>
      </w:r>
      <w:r>
        <w:rPr>
          <w:color w:val="1B1C1D"/>
          <w:spacing w:val="-4"/>
        </w:rPr>
        <w:t xml:space="preserve"> </w:t>
      </w:r>
      <w:r>
        <w:rPr>
          <w:color w:val="1B1C1D"/>
        </w:rPr>
        <w:t>los</w:t>
      </w:r>
      <w:r>
        <w:rPr>
          <w:color w:val="1B1C1D"/>
          <w:spacing w:val="-5"/>
        </w:rPr>
        <w:t xml:space="preserve"> </w:t>
      </w:r>
      <w:r>
        <w:rPr>
          <w:color w:val="1B1C1D"/>
        </w:rPr>
        <w:t>principios</w:t>
      </w:r>
      <w:r>
        <w:rPr>
          <w:color w:val="1B1C1D"/>
          <w:spacing w:val="-5"/>
        </w:rPr>
        <w:t xml:space="preserve"> </w:t>
      </w:r>
      <w:r>
        <w:rPr>
          <w:color w:val="1B1C1D"/>
        </w:rPr>
        <w:t>de</w:t>
      </w:r>
      <w:r>
        <w:rPr>
          <w:color w:val="1B1C1D"/>
          <w:spacing w:val="-5"/>
        </w:rPr>
        <w:t xml:space="preserve"> </w:t>
      </w:r>
      <w:r>
        <w:rPr>
          <w:color w:val="1B1C1D"/>
        </w:rPr>
        <w:t>coordinación,</w:t>
      </w:r>
      <w:r>
        <w:rPr>
          <w:color w:val="1B1C1D"/>
          <w:spacing w:val="-5"/>
        </w:rPr>
        <w:t xml:space="preserve"> </w:t>
      </w:r>
      <w:r>
        <w:rPr>
          <w:color w:val="1B1C1D"/>
        </w:rPr>
        <w:t>concurrencia</w:t>
      </w:r>
      <w:r>
        <w:rPr>
          <w:color w:val="1B1C1D"/>
          <w:spacing w:val="-5"/>
        </w:rPr>
        <w:t xml:space="preserve"> </w:t>
      </w:r>
      <w:r>
        <w:rPr>
          <w:color w:val="1B1C1D"/>
        </w:rPr>
        <w:t>y</w:t>
      </w:r>
      <w:r>
        <w:rPr>
          <w:color w:val="1B1C1D"/>
          <w:spacing w:val="-5"/>
        </w:rPr>
        <w:t xml:space="preserve"> </w:t>
      </w:r>
      <w:r>
        <w:rPr>
          <w:color w:val="1B1C1D"/>
        </w:rPr>
        <w:t>subsidiariedad</w:t>
      </w:r>
      <w:r>
        <w:rPr>
          <w:color w:val="1B1C1D"/>
          <w:spacing w:val="-9"/>
        </w:rPr>
        <w:t xml:space="preserve"> </w:t>
      </w:r>
      <w:r>
        <w:rPr>
          <w:color w:val="1B1C1D"/>
        </w:rPr>
        <w:t>en</w:t>
      </w:r>
      <w:r>
        <w:rPr>
          <w:color w:val="1B1C1D"/>
          <w:spacing w:val="-9"/>
        </w:rPr>
        <w:t xml:space="preserve"> </w:t>
      </w:r>
      <w:r>
        <w:rPr>
          <w:color w:val="1B1C1D"/>
        </w:rPr>
        <w:t>los</w:t>
      </w:r>
      <w:r>
        <w:rPr>
          <w:color w:val="1B1C1D"/>
          <w:spacing w:val="-9"/>
        </w:rPr>
        <w:t xml:space="preserve"> </w:t>
      </w:r>
      <w:r>
        <w:rPr>
          <w:color w:val="1B1C1D"/>
        </w:rPr>
        <w:t>términos que establezca la ley.</w:t>
      </w:r>
    </w:p>
    <w:p w14:paraId="65903A2D" w14:textId="77777777" w:rsidR="00874009" w:rsidRDefault="00000000">
      <w:pPr>
        <w:pStyle w:val="Textoindependiente"/>
        <w:spacing w:before="276" w:line="237" w:lineRule="auto"/>
        <w:ind w:left="336" w:right="331"/>
        <w:jc w:val="both"/>
      </w:pPr>
      <w:r>
        <w:rPr>
          <w:color w:val="1B1C1D"/>
        </w:rPr>
        <w:t>Por otro lado, el artículo 151 de la Constitución Política señala cuáles leyes serán orgánicas y deberán surtir un trámite especial.</w:t>
      </w:r>
    </w:p>
    <w:p w14:paraId="6914B3A0" w14:textId="77777777" w:rsidR="00874009" w:rsidRDefault="00000000">
      <w:pPr>
        <w:pStyle w:val="Ttulo1"/>
        <w:numPr>
          <w:ilvl w:val="2"/>
          <w:numId w:val="4"/>
        </w:numPr>
        <w:tabs>
          <w:tab w:val="left" w:pos="978"/>
        </w:tabs>
        <w:spacing w:before="275"/>
        <w:ind w:left="978" w:hanging="359"/>
      </w:pPr>
      <w:r>
        <w:rPr>
          <w:color w:val="1B1C1D"/>
        </w:rPr>
        <w:t>Leyes</w:t>
      </w:r>
      <w:r>
        <w:rPr>
          <w:color w:val="1B1C1D"/>
          <w:spacing w:val="-1"/>
        </w:rPr>
        <w:t xml:space="preserve"> </w:t>
      </w:r>
      <w:r>
        <w:rPr>
          <w:color w:val="1B1C1D"/>
        </w:rPr>
        <w:t xml:space="preserve">orgánicas </w:t>
      </w:r>
      <w:r>
        <w:rPr>
          <w:color w:val="1B1C1D"/>
          <w:spacing w:val="-2"/>
        </w:rPr>
        <w:t>aplicables</w:t>
      </w:r>
    </w:p>
    <w:p w14:paraId="5A3BF4D0" w14:textId="77777777" w:rsidR="00874009" w:rsidRDefault="00874009">
      <w:pPr>
        <w:pStyle w:val="Textoindependiente"/>
        <w:spacing w:before="3"/>
        <w:rPr>
          <w:rFonts w:ascii="Arial"/>
          <w:b/>
        </w:rPr>
      </w:pPr>
    </w:p>
    <w:p w14:paraId="492BBAC9" w14:textId="77777777" w:rsidR="00874009" w:rsidRDefault="00000000">
      <w:pPr>
        <w:pStyle w:val="Textoindependiente"/>
        <w:ind w:left="336" w:right="342"/>
        <w:jc w:val="both"/>
      </w:pPr>
      <w:r>
        <w:rPr>
          <w:color w:val="1B1C1D"/>
        </w:rPr>
        <w:t>La distribución y gestión de los recursos públicos en Colombia están regidas por leyes orgánicas, que tienen un rango superior y establecen marcos que las leyes ordinarias deben respetar</w:t>
      </w:r>
      <w:r>
        <w:rPr>
          <w:color w:val="1B1C1D"/>
          <w:vertAlign w:val="superscript"/>
        </w:rPr>
        <w:t>1</w:t>
      </w:r>
      <w:r>
        <w:rPr>
          <w:color w:val="1B1C1D"/>
        </w:rPr>
        <w:t>.</w:t>
      </w:r>
    </w:p>
    <w:p w14:paraId="2DA98816" w14:textId="77777777" w:rsidR="00874009" w:rsidRDefault="00874009">
      <w:pPr>
        <w:pStyle w:val="Textoindependiente"/>
        <w:spacing w:before="1"/>
      </w:pPr>
    </w:p>
    <w:p w14:paraId="5BD69061" w14:textId="77777777" w:rsidR="00874009" w:rsidRDefault="00000000">
      <w:pPr>
        <w:pStyle w:val="Textoindependiente"/>
        <w:ind w:left="336" w:right="340"/>
        <w:jc w:val="both"/>
      </w:pPr>
      <w:r>
        <w:rPr>
          <w:color w:val="1B1C1D"/>
        </w:rPr>
        <w:t>La</w:t>
      </w:r>
      <w:r>
        <w:rPr>
          <w:color w:val="1B1C1D"/>
          <w:spacing w:val="-7"/>
        </w:rPr>
        <w:t xml:space="preserve"> </w:t>
      </w:r>
      <w:r>
        <w:rPr>
          <w:color w:val="1B1C1D"/>
        </w:rPr>
        <w:t>Ley</w:t>
      </w:r>
      <w:r>
        <w:rPr>
          <w:color w:val="1B1C1D"/>
          <w:spacing w:val="-13"/>
        </w:rPr>
        <w:t xml:space="preserve"> </w:t>
      </w:r>
      <w:r>
        <w:rPr>
          <w:color w:val="1B1C1D"/>
        </w:rPr>
        <w:t>715</w:t>
      </w:r>
      <w:r>
        <w:rPr>
          <w:color w:val="1B1C1D"/>
          <w:spacing w:val="-12"/>
        </w:rPr>
        <w:t xml:space="preserve"> </w:t>
      </w:r>
      <w:r>
        <w:rPr>
          <w:color w:val="1B1C1D"/>
        </w:rPr>
        <w:t>de</w:t>
      </w:r>
      <w:r>
        <w:rPr>
          <w:color w:val="1B1C1D"/>
          <w:spacing w:val="-12"/>
        </w:rPr>
        <w:t xml:space="preserve"> </w:t>
      </w:r>
      <w:r>
        <w:rPr>
          <w:color w:val="1B1C1D"/>
        </w:rPr>
        <w:t>2001</w:t>
      </w:r>
      <w:r>
        <w:rPr>
          <w:color w:val="1B1C1D"/>
          <w:spacing w:val="-12"/>
        </w:rPr>
        <w:t xml:space="preserve"> </w:t>
      </w:r>
      <w:r>
        <w:rPr>
          <w:color w:val="1B1C1D"/>
        </w:rPr>
        <w:t>(Sistema</w:t>
      </w:r>
      <w:r>
        <w:rPr>
          <w:color w:val="1B1C1D"/>
          <w:spacing w:val="-7"/>
        </w:rPr>
        <w:t xml:space="preserve"> </w:t>
      </w:r>
      <w:r>
        <w:rPr>
          <w:color w:val="1B1C1D"/>
        </w:rPr>
        <w:t>General</w:t>
      </w:r>
      <w:r>
        <w:rPr>
          <w:color w:val="1B1C1D"/>
          <w:spacing w:val="-9"/>
        </w:rPr>
        <w:t xml:space="preserve"> </w:t>
      </w:r>
      <w:r>
        <w:rPr>
          <w:color w:val="1B1C1D"/>
        </w:rPr>
        <w:t>de</w:t>
      </w:r>
      <w:r>
        <w:rPr>
          <w:color w:val="1B1C1D"/>
          <w:spacing w:val="-7"/>
        </w:rPr>
        <w:t xml:space="preserve"> </w:t>
      </w:r>
      <w:r>
        <w:rPr>
          <w:color w:val="1B1C1D"/>
        </w:rPr>
        <w:t>Participaciones</w:t>
      </w:r>
      <w:r>
        <w:rPr>
          <w:color w:val="1B1C1D"/>
          <w:spacing w:val="-3"/>
        </w:rPr>
        <w:t xml:space="preserve"> </w:t>
      </w:r>
      <w:r>
        <w:rPr>
          <w:color w:val="1B1C1D"/>
        </w:rPr>
        <w:t>-</w:t>
      </w:r>
      <w:r>
        <w:rPr>
          <w:color w:val="1B1C1D"/>
          <w:spacing w:val="-6"/>
        </w:rPr>
        <w:t xml:space="preserve"> </w:t>
      </w:r>
      <w:r>
        <w:rPr>
          <w:color w:val="1B1C1D"/>
        </w:rPr>
        <w:t>SGP)</w:t>
      </w:r>
      <w:r>
        <w:rPr>
          <w:color w:val="1B1C1D"/>
          <w:spacing w:val="-7"/>
        </w:rPr>
        <w:t xml:space="preserve"> </w:t>
      </w:r>
      <w:r>
        <w:rPr>
          <w:color w:val="1B1C1D"/>
        </w:rPr>
        <w:t>es</w:t>
      </w:r>
      <w:r>
        <w:rPr>
          <w:color w:val="1B1C1D"/>
          <w:spacing w:val="-13"/>
        </w:rPr>
        <w:t xml:space="preserve"> </w:t>
      </w:r>
      <w:r>
        <w:rPr>
          <w:color w:val="1B1C1D"/>
        </w:rPr>
        <w:t>una</w:t>
      </w:r>
      <w:r>
        <w:rPr>
          <w:color w:val="1B1C1D"/>
          <w:spacing w:val="-16"/>
        </w:rPr>
        <w:t xml:space="preserve"> </w:t>
      </w:r>
      <w:r>
        <w:rPr>
          <w:color w:val="1B1C1D"/>
        </w:rPr>
        <w:t>ley</w:t>
      </w:r>
      <w:r>
        <w:rPr>
          <w:color w:val="1B1C1D"/>
          <w:spacing w:val="-13"/>
        </w:rPr>
        <w:t xml:space="preserve"> </w:t>
      </w:r>
      <w:r>
        <w:rPr>
          <w:color w:val="1B1C1D"/>
        </w:rPr>
        <w:t>orgánica</w:t>
      </w:r>
      <w:r>
        <w:rPr>
          <w:color w:val="1B1C1D"/>
          <w:spacing w:val="-7"/>
        </w:rPr>
        <w:t xml:space="preserve"> </w:t>
      </w:r>
      <w:r>
        <w:rPr>
          <w:color w:val="1B1C1D"/>
        </w:rPr>
        <w:t>que reglamenta los artículos 356 y 357 de la Constitución Política. Esta ley define la naturaleza,</w:t>
      </w:r>
      <w:r>
        <w:rPr>
          <w:color w:val="1B1C1D"/>
          <w:spacing w:val="-17"/>
        </w:rPr>
        <w:t xml:space="preserve"> </w:t>
      </w:r>
      <w:r>
        <w:rPr>
          <w:color w:val="1B1C1D"/>
        </w:rPr>
        <w:t>composición</w:t>
      </w:r>
      <w:r>
        <w:rPr>
          <w:color w:val="1B1C1D"/>
          <w:spacing w:val="-17"/>
        </w:rPr>
        <w:t xml:space="preserve"> </w:t>
      </w:r>
      <w:r>
        <w:rPr>
          <w:color w:val="1B1C1D"/>
        </w:rPr>
        <w:t>y</w:t>
      </w:r>
      <w:r>
        <w:rPr>
          <w:color w:val="1B1C1D"/>
          <w:spacing w:val="-16"/>
        </w:rPr>
        <w:t xml:space="preserve"> </w:t>
      </w:r>
      <w:r>
        <w:rPr>
          <w:color w:val="1B1C1D"/>
        </w:rPr>
        <w:t>criterios</w:t>
      </w:r>
      <w:r>
        <w:rPr>
          <w:color w:val="1B1C1D"/>
          <w:spacing w:val="-17"/>
        </w:rPr>
        <w:t xml:space="preserve"> </w:t>
      </w:r>
      <w:r>
        <w:rPr>
          <w:color w:val="1B1C1D"/>
        </w:rPr>
        <w:t>de</w:t>
      </w:r>
      <w:r>
        <w:rPr>
          <w:color w:val="1B1C1D"/>
          <w:spacing w:val="-17"/>
        </w:rPr>
        <w:t xml:space="preserve"> </w:t>
      </w:r>
      <w:r>
        <w:rPr>
          <w:color w:val="1B1C1D"/>
        </w:rPr>
        <w:t>distribución</w:t>
      </w:r>
      <w:r>
        <w:rPr>
          <w:color w:val="1B1C1D"/>
          <w:spacing w:val="-17"/>
        </w:rPr>
        <w:t xml:space="preserve"> </w:t>
      </w:r>
      <w:r>
        <w:rPr>
          <w:color w:val="1B1C1D"/>
        </w:rPr>
        <w:t>de</w:t>
      </w:r>
      <w:r>
        <w:rPr>
          <w:color w:val="1B1C1D"/>
          <w:spacing w:val="-16"/>
        </w:rPr>
        <w:t xml:space="preserve"> </w:t>
      </w:r>
      <w:r>
        <w:rPr>
          <w:color w:val="1B1C1D"/>
        </w:rPr>
        <w:t>los</w:t>
      </w:r>
      <w:r>
        <w:rPr>
          <w:color w:val="1B1C1D"/>
          <w:spacing w:val="-17"/>
        </w:rPr>
        <w:t xml:space="preserve"> </w:t>
      </w:r>
      <w:r>
        <w:rPr>
          <w:color w:val="1B1C1D"/>
        </w:rPr>
        <w:t>recursos</w:t>
      </w:r>
      <w:r>
        <w:rPr>
          <w:color w:val="1B1C1D"/>
          <w:spacing w:val="-17"/>
        </w:rPr>
        <w:t xml:space="preserve"> </w:t>
      </w:r>
      <w:r>
        <w:rPr>
          <w:color w:val="1B1C1D"/>
        </w:rPr>
        <w:t>que</w:t>
      </w:r>
      <w:r>
        <w:rPr>
          <w:color w:val="1B1C1D"/>
          <w:spacing w:val="-16"/>
        </w:rPr>
        <w:t xml:space="preserve"> </w:t>
      </w:r>
      <w:r>
        <w:rPr>
          <w:color w:val="1B1C1D"/>
        </w:rPr>
        <w:t>la</w:t>
      </w:r>
      <w:r>
        <w:rPr>
          <w:color w:val="1B1C1D"/>
          <w:spacing w:val="-17"/>
        </w:rPr>
        <w:t xml:space="preserve"> </w:t>
      </w:r>
      <w:r>
        <w:rPr>
          <w:color w:val="1B1C1D"/>
        </w:rPr>
        <w:t>Nación</w:t>
      </w:r>
      <w:r>
        <w:rPr>
          <w:color w:val="1B1C1D"/>
          <w:spacing w:val="-17"/>
        </w:rPr>
        <w:t xml:space="preserve"> </w:t>
      </w:r>
      <w:r>
        <w:rPr>
          <w:color w:val="1B1C1D"/>
        </w:rPr>
        <w:t>transfiere a las entidades territoriales para la financiación de los servicios de su competencia. Establece</w:t>
      </w:r>
      <w:r>
        <w:rPr>
          <w:color w:val="1B1C1D"/>
          <w:spacing w:val="-3"/>
        </w:rPr>
        <w:t xml:space="preserve"> </w:t>
      </w:r>
      <w:r>
        <w:rPr>
          <w:color w:val="1B1C1D"/>
        </w:rPr>
        <w:t>participaciones específicas con porcentajes definidos: 58.5%</w:t>
      </w:r>
      <w:r>
        <w:rPr>
          <w:color w:val="1B1C1D"/>
          <w:spacing w:val="-2"/>
        </w:rPr>
        <w:t xml:space="preserve"> </w:t>
      </w:r>
      <w:r>
        <w:rPr>
          <w:color w:val="1B1C1D"/>
        </w:rPr>
        <w:t>para</w:t>
      </w:r>
      <w:r>
        <w:rPr>
          <w:color w:val="1B1C1D"/>
          <w:spacing w:val="-4"/>
        </w:rPr>
        <w:t xml:space="preserve"> </w:t>
      </w:r>
      <w:r>
        <w:rPr>
          <w:color w:val="1B1C1D"/>
        </w:rPr>
        <w:t>educación, 24.5%</w:t>
      </w:r>
      <w:r>
        <w:rPr>
          <w:color w:val="1B1C1D"/>
          <w:spacing w:val="-14"/>
        </w:rPr>
        <w:t xml:space="preserve"> </w:t>
      </w:r>
      <w:r>
        <w:rPr>
          <w:color w:val="1B1C1D"/>
        </w:rPr>
        <w:t>para</w:t>
      </w:r>
      <w:r>
        <w:rPr>
          <w:color w:val="1B1C1D"/>
          <w:spacing w:val="-15"/>
        </w:rPr>
        <w:t xml:space="preserve"> </w:t>
      </w:r>
      <w:r>
        <w:rPr>
          <w:color w:val="1B1C1D"/>
        </w:rPr>
        <w:t>salud,</w:t>
      </w:r>
      <w:r>
        <w:rPr>
          <w:color w:val="1B1C1D"/>
          <w:spacing w:val="-16"/>
        </w:rPr>
        <w:t xml:space="preserve"> </w:t>
      </w:r>
      <w:r>
        <w:rPr>
          <w:color w:val="1B1C1D"/>
        </w:rPr>
        <w:t>11.6%</w:t>
      </w:r>
      <w:r>
        <w:rPr>
          <w:color w:val="1B1C1D"/>
          <w:spacing w:val="-14"/>
        </w:rPr>
        <w:t xml:space="preserve"> </w:t>
      </w:r>
      <w:r>
        <w:rPr>
          <w:color w:val="1B1C1D"/>
        </w:rPr>
        <w:t>para</w:t>
      </w:r>
      <w:r>
        <w:rPr>
          <w:color w:val="1B1C1D"/>
          <w:spacing w:val="-16"/>
        </w:rPr>
        <w:t xml:space="preserve"> </w:t>
      </w:r>
      <w:r>
        <w:rPr>
          <w:color w:val="1B1C1D"/>
        </w:rPr>
        <w:t>agua</w:t>
      </w:r>
      <w:r>
        <w:rPr>
          <w:color w:val="1B1C1D"/>
          <w:spacing w:val="-16"/>
        </w:rPr>
        <w:t xml:space="preserve"> </w:t>
      </w:r>
      <w:r>
        <w:rPr>
          <w:color w:val="1B1C1D"/>
        </w:rPr>
        <w:t>potable</w:t>
      </w:r>
      <w:r>
        <w:rPr>
          <w:color w:val="1B1C1D"/>
          <w:spacing w:val="-15"/>
        </w:rPr>
        <w:t xml:space="preserve"> </w:t>
      </w:r>
      <w:r>
        <w:rPr>
          <w:color w:val="1B1C1D"/>
        </w:rPr>
        <w:t>y</w:t>
      </w:r>
      <w:r>
        <w:rPr>
          <w:color w:val="1B1C1D"/>
          <w:spacing w:val="-16"/>
        </w:rPr>
        <w:t xml:space="preserve"> </w:t>
      </w:r>
      <w:r>
        <w:rPr>
          <w:color w:val="1B1C1D"/>
        </w:rPr>
        <w:t>saneamiento</w:t>
      </w:r>
      <w:r>
        <w:rPr>
          <w:color w:val="1B1C1D"/>
          <w:spacing w:val="-10"/>
        </w:rPr>
        <w:t xml:space="preserve"> </w:t>
      </w:r>
      <w:r>
        <w:rPr>
          <w:color w:val="1B1C1D"/>
        </w:rPr>
        <w:t>básico,</w:t>
      </w:r>
      <w:r>
        <w:rPr>
          <w:color w:val="1B1C1D"/>
          <w:spacing w:val="-11"/>
        </w:rPr>
        <w:t xml:space="preserve"> </w:t>
      </w:r>
      <w:r>
        <w:rPr>
          <w:color w:val="1B1C1D"/>
        </w:rPr>
        <w:t>y</w:t>
      </w:r>
      <w:r>
        <w:rPr>
          <w:color w:val="1B1C1D"/>
          <w:spacing w:val="-12"/>
        </w:rPr>
        <w:t xml:space="preserve"> </w:t>
      </w:r>
      <w:r>
        <w:rPr>
          <w:color w:val="1B1C1D"/>
        </w:rPr>
        <w:t>5.4%</w:t>
      </w:r>
      <w:r>
        <w:rPr>
          <w:color w:val="1B1C1D"/>
          <w:spacing w:val="-14"/>
        </w:rPr>
        <w:t xml:space="preserve"> </w:t>
      </w:r>
      <w:r>
        <w:rPr>
          <w:color w:val="1B1C1D"/>
        </w:rPr>
        <w:t>para</w:t>
      </w:r>
      <w:r>
        <w:rPr>
          <w:color w:val="1B1C1D"/>
          <w:spacing w:val="-15"/>
        </w:rPr>
        <w:t xml:space="preserve"> </w:t>
      </w:r>
      <w:r>
        <w:rPr>
          <w:color w:val="1B1C1D"/>
        </w:rPr>
        <w:t>propósito general. Los criterios de distribución incluyen la población atendida y por atender, el reparto entre población urbana y rural, la eficiencia administrativa y fiscal, y la equidad, dando prioridad a la población pobre.</w:t>
      </w:r>
    </w:p>
    <w:p w14:paraId="516DB1A7" w14:textId="77777777" w:rsidR="00874009" w:rsidRDefault="00874009">
      <w:pPr>
        <w:pStyle w:val="Textoindependiente"/>
      </w:pPr>
    </w:p>
    <w:p w14:paraId="78453A64" w14:textId="77777777" w:rsidR="00874009" w:rsidRDefault="00000000">
      <w:pPr>
        <w:pStyle w:val="Textoindependiente"/>
        <w:ind w:left="336" w:right="333"/>
        <w:jc w:val="both"/>
      </w:pPr>
      <w:r>
        <w:rPr>
          <w:color w:val="1B1C1D"/>
        </w:rPr>
        <w:t>La</w:t>
      </w:r>
      <w:r>
        <w:rPr>
          <w:color w:val="1B1C1D"/>
          <w:spacing w:val="-2"/>
        </w:rPr>
        <w:t xml:space="preserve"> </w:t>
      </w:r>
      <w:r>
        <w:rPr>
          <w:color w:val="1B1C1D"/>
        </w:rPr>
        <w:t>Ley</w:t>
      </w:r>
      <w:r>
        <w:rPr>
          <w:color w:val="1B1C1D"/>
          <w:spacing w:val="-7"/>
        </w:rPr>
        <w:t xml:space="preserve"> </w:t>
      </w:r>
      <w:r>
        <w:rPr>
          <w:color w:val="1B1C1D"/>
        </w:rPr>
        <w:t>819</w:t>
      </w:r>
      <w:r>
        <w:rPr>
          <w:color w:val="1B1C1D"/>
          <w:spacing w:val="-6"/>
        </w:rPr>
        <w:t xml:space="preserve"> </w:t>
      </w:r>
      <w:r>
        <w:rPr>
          <w:color w:val="1B1C1D"/>
        </w:rPr>
        <w:t>de</w:t>
      </w:r>
      <w:r>
        <w:rPr>
          <w:color w:val="1B1C1D"/>
          <w:spacing w:val="-2"/>
        </w:rPr>
        <w:t xml:space="preserve"> </w:t>
      </w:r>
      <w:r>
        <w:rPr>
          <w:color w:val="1B1C1D"/>
        </w:rPr>
        <w:t>2003,</w:t>
      </w:r>
      <w:r>
        <w:rPr>
          <w:color w:val="1B1C1D"/>
          <w:spacing w:val="-2"/>
        </w:rPr>
        <w:t xml:space="preserve"> </w:t>
      </w:r>
      <w:r>
        <w:rPr>
          <w:color w:val="1B1C1D"/>
        </w:rPr>
        <w:t>conocida</w:t>
      </w:r>
      <w:r>
        <w:rPr>
          <w:color w:val="1B1C1D"/>
          <w:spacing w:val="-6"/>
        </w:rPr>
        <w:t xml:space="preserve"> </w:t>
      </w:r>
      <w:r>
        <w:rPr>
          <w:color w:val="1B1C1D"/>
        </w:rPr>
        <w:t>como</w:t>
      </w:r>
      <w:r>
        <w:rPr>
          <w:color w:val="1B1C1D"/>
          <w:spacing w:val="-2"/>
        </w:rPr>
        <w:t xml:space="preserve"> </w:t>
      </w:r>
      <w:r>
        <w:rPr>
          <w:color w:val="1B1C1D"/>
        </w:rPr>
        <w:t>Ley</w:t>
      </w:r>
      <w:r>
        <w:rPr>
          <w:color w:val="1B1C1D"/>
          <w:spacing w:val="-2"/>
        </w:rPr>
        <w:t xml:space="preserve"> </w:t>
      </w:r>
      <w:r>
        <w:rPr>
          <w:color w:val="1B1C1D"/>
        </w:rPr>
        <w:t>de</w:t>
      </w:r>
      <w:r>
        <w:rPr>
          <w:color w:val="1B1C1D"/>
          <w:spacing w:val="-2"/>
        </w:rPr>
        <w:t xml:space="preserve"> </w:t>
      </w:r>
      <w:r>
        <w:rPr>
          <w:color w:val="1B1C1D"/>
        </w:rPr>
        <w:t>Responsabilidad</w:t>
      </w:r>
      <w:r>
        <w:rPr>
          <w:color w:val="1B1C1D"/>
          <w:spacing w:val="-6"/>
        </w:rPr>
        <w:t xml:space="preserve"> </w:t>
      </w:r>
      <w:r>
        <w:rPr>
          <w:color w:val="1B1C1D"/>
        </w:rPr>
        <w:t>Fiscal,</w:t>
      </w:r>
      <w:r>
        <w:rPr>
          <w:color w:val="1B1C1D"/>
          <w:spacing w:val="-7"/>
        </w:rPr>
        <w:t xml:space="preserve"> </w:t>
      </w:r>
      <w:r>
        <w:rPr>
          <w:color w:val="1B1C1D"/>
        </w:rPr>
        <w:t>es</w:t>
      </w:r>
      <w:r>
        <w:rPr>
          <w:color w:val="1B1C1D"/>
          <w:spacing w:val="-2"/>
        </w:rPr>
        <w:t xml:space="preserve"> </w:t>
      </w:r>
      <w:r>
        <w:rPr>
          <w:color w:val="1B1C1D"/>
        </w:rPr>
        <w:t>otra</w:t>
      </w:r>
      <w:r>
        <w:rPr>
          <w:color w:val="1B1C1D"/>
          <w:spacing w:val="-6"/>
        </w:rPr>
        <w:t xml:space="preserve"> </w:t>
      </w:r>
      <w:r>
        <w:rPr>
          <w:color w:val="1B1C1D"/>
        </w:rPr>
        <w:t>ley</w:t>
      </w:r>
      <w:r>
        <w:rPr>
          <w:color w:val="1B1C1D"/>
          <w:spacing w:val="-2"/>
        </w:rPr>
        <w:t xml:space="preserve"> </w:t>
      </w:r>
      <w:r>
        <w:rPr>
          <w:color w:val="1B1C1D"/>
        </w:rPr>
        <w:t>orgánica fundamental en materia de presupuesto, responsabilidad y transparencia fiscal. Su Artículo 7 es explícito al exigir que “el impacto fiscal de cualquier proyecto de ley, ordenanza o acuerdo, que ordene gasto o que otorgue beneficios tributarios, deberá hacerse explícito y deberá ser compatible con el Marco Fiscal de Mediano Plazo”. Esta ley busca garantizar la sostenibilidad de la deuda pública y la racionalización de la actividad fiscal, tanto a nivel nacional como territorial.</w:t>
      </w:r>
    </w:p>
    <w:p w14:paraId="12DE0FA8" w14:textId="77777777" w:rsidR="00874009" w:rsidRDefault="00874009">
      <w:pPr>
        <w:pStyle w:val="Textoindependiente"/>
        <w:spacing w:before="1"/>
      </w:pPr>
    </w:p>
    <w:p w14:paraId="6C0B6749" w14:textId="77777777" w:rsidR="00874009" w:rsidRDefault="00000000">
      <w:pPr>
        <w:pStyle w:val="Textoindependiente"/>
        <w:spacing w:before="1"/>
        <w:ind w:left="336" w:right="331"/>
        <w:jc w:val="both"/>
      </w:pPr>
      <w:r>
        <w:rPr>
          <w:color w:val="1B1C1D"/>
        </w:rPr>
        <w:t>A</w:t>
      </w:r>
      <w:r>
        <w:rPr>
          <w:color w:val="1B1C1D"/>
          <w:spacing w:val="-17"/>
        </w:rPr>
        <w:t xml:space="preserve"> </w:t>
      </w:r>
      <w:r>
        <w:rPr>
          <w:color w:val="1B1C1D"/>
        </w:rPr>
        <w:t>través</w:t>
      </w:r>
      <w:r>
        <w:rPr>
          <w:color w:val="1B1C1D"/>
          <w:spacing w:val="-17"/>
        </w:rPr>
        <w:t xml:space="preserve"> </w:t>
      </w:r>
      <w:r>
        <w:rPr>
          <w:color w:val="1B1C1D"/>
        </w:rPr>
        <w:t>de</w:t>
      </w:r>
      <w:r>
        <w:rPr>
          <w:color w:val="1B1C1D"/>
          <w:spacing w:val="-16"/>
        </w:rPr>
        <w:t xml:space="preserve"> </w:t>
      </w:r>
      <w:r>
        <w:rPr>
          <w:color w:val="1B1C1D"/>
        </w:rPr>
        <w:t>la</w:t>
      </w:r>
      <w:r>
        <w:rPr>
          <w:color w:val="1B1C1D"/>
          <w:spacing w:val="-17"/>
        </w:rPr>
        <w:t xml:space="preserve"> </w:t>
      </w:r>
      <w:r>
        <w:rPr>
          <w:color w:val="1B1C1D"/>
        </w:rPr>
        <w:t>La</w:t>
      </w:r>
      <w:r>
        <w:rPr>
          <w:color w:val="1B1C1D"/>
          <w:spacing w:val="-16"/>
        </w:rPr>
        <w:t xml:space="preserve"> </w:t>
      </w:r>
      <w:r>
        <w:rPr>
          <w:color w:val="1B1C1D"/>
        </w:rPr>
        <w:t>Ley</w:t>
      </w:r>
      <w:r>
        <w:rPr>
          <w:color w:val="1B1C1D"/>
          <w:spacing w:val="-16"/>
        </w:rPr>
        <w:t xml:space="preserve"> </w:t>
      </w:r>
      <w:r>
        <w:rPr>
          <w:color w:val="1B1C1D"/>
        </w:rPr>
        <w:t>1454</w:t>
      </w:r>
      <w:r>
        <w:rPr>
          <w:color w:val="1B1C1D"/>
          <w:spacing w:val="-16"/>
        </w:rPr>
        <w:t xml:space="preserve"> </w:t>
      </w:r>
      <w:r>
        <w:rPr>
          <w:color w:val="1B1C1D"/>
        </w:rPr>
        <w:t>de</w:t>
      </w:r>
      <w:r>
        <w:rPr>
          <w:color w:val="1B1C1D"/>
          <w:spacing w:val="-16"/>
        </w:rPr>
        <w:t xml:space="preserve"> </w:t>
      </w:r>
      <w:r>
        <w:rPr>
          <w:color w:val="1B1C1D"/>
        </w:rPr>
        <w:t>2011</w:t>
      </w:r>
      <w:r>
        <w:rPr>
          <w:color w:val="1B1C1D"/>
          <w:spacing w:val="-13"/>
        </w:rPr>
        <w:t xml:space="preserve"> </w:t>
      </w:r>
      <w:r>
        <w:rPr>
          <w:color w:val="1B1C1D"/>
        </w:rPr>
        <w:t>(Ley</w:t>
      </w:r>
      <w:r>
        <w:rPr>
          <w:color w:val="1B1C1D"/>
          <w:spacing w:val="-16"/>
        </w:rPr>
        <w:t xml:space="preserve"> </w:t>
      </w:r>
      <w:r>
        <w:rPr>
          <w:color w:val="1B1C1D"/>
        </w:rPr>
        <w:t>Orgánica</w:t>
      </w:r>
      <w:r>
        <w:rPr>
          <w:color w:val="1B1C1D"/>
          <w:spacing w:val="-16"/>
        </w:rPr>
        <w:t xml:space="preserve"> </w:t>
      </w:r>
      <w:r>
        <w:rPr>
          <w:color w:val="1B1C1D"/>
        </w:rPr>
        <w:t>de</w:t>
      </w:r>
      <w:r>
        <w:rPr>
          <w:color w:val="1B1C1D"/>
          <w:spacing w:val="-16"/>
        </w:rPr>
        <w:t xml:space="preserve"> </w:t>
      </w:r>
      <w:r>
        <w:rPr>
          <w:color w:val="1B1C1D"/>
        </w:rPr>
        <w:t>Ordenamiento</w:t>
      </w:r>
      <w:r>
        <w:rPr>
          <w:color w:val="1B1C1D"/>
          <w:spacing w:val="-11"/>
        </w:rPr>
        <w:t xml:space="preserve"> </w:t>
      </w:r>
      <w:r>
        <w:rPr>
          <w:color w:val="1B1C1D"/>
        </w:rPr>
        <w:t>Territorial),</w:t>
      </w:r>
      <w:r>
        <w:rPr>
          <w:color w:val="1B1C1D"/>
          <w:spacing w:val="40"/>
        </w:rPr>
        <w:t xml:space="preserve"> </w:t>
      </w:r>
      <w:r>
        <w:rPr>
          <w:color w:val="1B1C1D"/>
        </w:rPr>
        <w:t>se</w:t>
      </w:r>
      <w:r>
        <w:rPr>
          <w:color w:val="1B1C1D"/>
          <w:spacing w:val="-16"/>
        </w:rPr>
        <w:t xml:space="preserve"> </w:t>
      </w:r>
      <w:r>
        <w:rPr>
          <w:color w:val="1B1C1D"/>
        </w:rPr>
        <w:t>dictan las normas orgánicas para la organización político administrativa del territorio colombiano, las cuales enmarcan el ejercicio de la actividad legislativa en materia de normas y disposiciones de carácter orgánico relativas a la organización político administrativa del Estado en el territorio, se establecen los principios rectores del ordenamiento,</w:t>
      </w:r>
      <w:r>
        <w:rPr>
          <w:color w:val="1B1C1D"/>
          <w:spacing w:val="-1"/>
        </w:rPr>
        <w:t xml:space="preserve"> </w:t>
      </w:r>
      <w:r>
        <w:rPr>
          <w:color w:val="1B1C1D"/>
        </w:rPr>
        <w:t>y</w:t>
      </w:r>
      <w:r>
        <w:rPr>
          <w:color w:val="1B1C1D"/>
          <w:spacing w:val="-1"/>
        </w:rPr>
        <w:t xml:space="preserve"> </w:t>
      </w:r>
      <w:r>
        <w:rPr>
          <w:color w:val="1B1C1D"/>
        </w:rPr>
        <w:t>se definen competencias</w:t>
      </w:r>
      <w:r>
        <w:rPr>
          <w:color w:val="1B1C1D"/>
          <w:spacing w:val="-1"/>
        </w:rPr>
        <w:t xml:space="preserve"> </w:t>
      </w:r>
      <w:r>
        <w:rPr>
          <w:color w:val="1B1C1D"/>
        </w:rPr>
        <w:t>en</w:t>
      </w:r>
      <w:r>
        <w:rPr>
          <w:color w:val="1B1C1D"/>
          <w:spacing w:val="-1"/>
        </w:rPr>
        <w:t xml:space="preserve"> </w:t>
      </w:r>
      <w:r>
        <w:rPr>
          <w:color w:val="1B1C1D"/>
        </w:rPr>
        <w:t>materia</w:t>
      </w:r>
      <w:r>
        <w:rPr>
          <w:color w:val="1B1C1D"/>
          <w:spacing w:val="-1"/>
        </w:rPr>
        <w:t xml:space="preserve"> </w:t>
      </w:r>
      <w:r>
        <w:rPr>
          <w:color w:val="1B1C1D"/>
        </w:rPr>
        <w:t>de</w:t>
      </w:r>
      <w:r>
        <w:rPr>
          <w:color w:val="1B1C1D"/>
          <w:spacing w:val="-1"/>
        </w:rPr>
        <w:t xml:space="preserve"> </w:t>
      </w:r>
      <w:r>
        <w:rPr>
          <w:color w:val="1B1C1D"/>
        </w:rPr>
        <w:t>ordenamiento territorial entre</w:t>
      </w:r>
      <w:r>
        <w:rPr>
          <w:color w:val="1B1C1D"/>
          <w:spacing w:val="-5"/>
        </w:rPr>
        <w:t xml:space="preserve"> </w:t>
      </w:r>
      <w:r>
        <w:rPr>
          <w:color w:val="1B1C1D"/>
        </w:rPr>
        <w:t>la Nación, las entidades territoriales y las áreas metropolitanas y establecer las normas generales para la organización territorial.</w:t>
      </w:r>
    </w:p>
    <w:p w14:paraId="0C8651C3" w14:textId="77777777" w:rsidR="00874009" w:rsidRDefault="00874009">
      <w:pPr>
        <w:pStyle w:val="Textoindependiente"/>
        <w:rPr>
          <w:sz w:val="20"/>
        </w:rPr>
      </w:pPr>
    </w:p>
    <w:p w14:paraId="17FB4B3B" w14:textId="77777777" w:rsidR="00874009" w:rsidRDefault="00000000">
      <w:pPr>
        <w:pStyle w:val="Textoindependiente"/>
        <w:spacing w:before="29"/>
        <w:rPr>
          <w:sz w:val="20"/>
        </w:rPr>
      </w:pPr>
      <w:r>
        <w:rPr>
          <w:noProof/>
          <w:sz w:val="20"/>
        </w:rPr>
        <mc:AlternateContent>
          <mc:Choice Requires="wps">
            <w:drawing>
              <wp:anchor distT="0" distB="0" distL="0" distR="0" simplePos="0" relativeHeight="487587840" behindDoc="1" locked="0" layoutInCell="1" allowOverlap="1" wp14:anchorId="2374DD10" wp14:editId="55516CB4">
                <wp:simplePos x="0" y="0"/>
                <wp:positionH relativeFrom="page">
                  <wp:posOffset>899464</wp:posOffset>
                </wp:positionH>
                <wp:positionV relativeFrom="paragraph">
                  <wp:posOffset>180077</wp:posOffset>
                </wp:positionV>
                <wp:extent cx="1829435"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4"/>
                              </a:lnTo>
                              <a:lnTo>
                                <a:pt x="1829435" y="9144"/>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70.823997pt;margin-top:14.179306pt;width:144.050pt;height:.72003pt;mso-position-horizontal-relative:page;mso-position-vertical-relative:paragraph;z-index:-15728640;mso-wrap-distance-left:0;mso-wrap-distance-right:0" id="docshape2" filled="true" fillcolor="#000000" stroked="false">
                <v:fill type="solid"/>
                <w10:wrap type="topAndBottom"/>
              </v:rect>
            </w:pict>
          </mc:Fallback>
        </mc:AlternateContent>
      </w:r>
    </w:p>
    <w:p w14:paraId="1E81E26A" w14:textId="77777777" w:rsidR="00874009" w:rsidRDefault="00000000">
      <w:pPr>
        <w:spacing w:before="91"/>
        <w:ind w:left="336"/>
        <w:rPr>
          <w:sz w:val="18"/>
        </w:rPr>
      </w:pPr>
      <w:r>
        <w:rPr>
          <w:position w:val="6"/>
          <w:sz w:val="12"/>
        </w:rPr>
        <w:t>1</w:t>
      </w:r>
      <w:r>
        <w:rPr>
          <w:spacing w:val="16"/>
          <w:position w:val="6"/>
          <w:sz w:val="12"/>
        </w:rPr>
        <w:t xml:space="preserve"> </w:t>
      </w:r>
      <w:r>
        <w:rPr>
          <w:sz w:val="18"/>
        </w:rPr>
        <w:t>La</w:t>
      </w:r>
      <w:r>
        <w:rPr>
          <w:spacing w:val="-1"/>
          <w:sz w:val="18"/>
        </w:rPr>
        <w:t xml:space="preserve"> </w:t>
      </w:r>
      <w:r>
        <w:rPr>
          <w:sz w:val="18"/>
        </w:rPr>
        <w:t>Corte</w:t>
      </w:r>
      <w:r>
        <w:rPr>
          <w:spacing w:val="-5"/>
          <w:sz w:val="18"/>
        </w:rPr>
        <w:t xml:space="preserve"> </w:t>
      </w:r>
      <w:r>
        <w:rPr>
          <w:sz w:val="18"/>
        </w:rPr>
        <w:t>Constitucional</w:t>
      </w:r>
      <w:r>
        <w:rPr>
          <w:spacing w:val="-2"/>
          <w:sz w:val="18"/>
        </w:rPr>
        <w:t xml:space="preserve"> </w:t>
      </w:r>
      <w:r>
        <w:rPr>
          <w:sz w:val="18"/>
        </w:rPr>
        <w:t>ha</w:t>
      </w:r>
      <w:r>
        <w:rPr>
          <w:spacing w:val="-5"/>
          <w:sz w:val="18"/>
        </w:rPr>
        <w:t xml:space="preserve"> </w:t>
      </w:r>
      <w:r>
        <w:rPr>
          <w:sz w:val="18"/>
        </w:rPr>
        <w:t>señalado</w:t>
      </w:r>
      <w:r>
        <w:rPr>
          <w:spacing w:val="-5"/>
          <w:sz w:val="18"/>
        </w:rPr>
        <w:t xml:space="preserve"> </w:t>
      </w:r>
      <w:r>
        <w:rPr>
          <w:sz w:val="18"/>
        </w:rPr>
        <w:t>que</w:t>
      </w:r>
      <w:r>
        <w:rPr>
          <w:spacing w:val="-5"/>
          <w:sz w:val="18"/>
        </w:rPr>
        <w:t xml:space="preserve"> </w:t>
      </w:r>
      <w:r>
        <w:rPr>
          <w:sz w:val="18"/>
        </w:rPr>
        <w:t>“</w:t>
      </w:r>
      <w:r>
        <w:rPr>
          <w:rFonts w:ascii="Arial" w:hAnsi="Arial"/>
          <w:i/>
          <w:sz w:val="18"/>
        </w:rPr>
        <w:t>la</w:t>
      </w:r>
      <w:r>
        <w:rPr>
          <w:rFonts w:ascii="Arial" w:hAnsi="Arial"/>
          <w:i/>
          <w:spacing w:val="-1"/>
          <w:sz w:val="18"/>
        </w:rPr>
        <w:t xml:space="preserve"> </w:t>
      </w:r>
      <w:r>
        <w:rPr>
          <w:rFonts w:ascii="Arial" w:hAnsi="Arial"/>
          <w:i/>
          <w:sz w:val="18"/>
        </w:rPr>
        <w:t>ley</w:t>
      </w:r>
      <w:r>
        <w:rPr>
          <w:rFonts w:ascii="Arial" w:hAnsi="Arial"/>
          <w:i/>
          <w:spacing w:val="-1"/>
          <w:sz w:val="18"/>
        </w:rPr>
        <w:t xml:space="preserve"> </w:t>
      </w:r>
      <w:r>
        <w:rPr>
          <w:rFonts w:ascii="Arial" w:hAnsi="Arial"/>
          <w:i/>
          <w:sz w:val="18"/>
        </w:rPr>
        <w:t>orgánica</w:t>
      </w:r>
      <w:r>
        <w:rPr>
          <w:rFonts w:ascii="Arial" w:hAnsi="Arial"/>
          <w:i/>
          <w:spacing w:val="-1"/>
          <w:sz w:val="18"/>
        </w:rPr>
        <w:t xml:space="preserve"> </w:t>
      </w:r>
      <w:r>
        <w:rPr>
          <w:rFonts w:ascii="Arial" w:hAnsi="Arial"/>
          <w:i/>
          <w:sz w:val="18"/>
        </w:rPr>
        <w:t>condiciona la</w:t>
      </w:r>
      <w:r>
        <w:rPr>
          <w:rFonts w:ascii="Arial" w:hAnsi="Arial"/>
          <w:i/>
          <w:spacing w:val="-1"/>
          <w:sz w:val="18"/>
        </w:rPr>
        <w:t xml:space="preserve"> </w:t>
      </w:r>
      <w:r>
        <w:rPr>
          <w:rFonts w:ascii="Arial" w:hAnsi="Arial"/>
          <w:i/>
          <w:sz w:val="18"/>
        </w:rPr>
        <w:t>expedición</w:t>
      </w:r>
      <w:r>
        <w:rPr>
          <w:rFonts w:ascii="Arial" w:hAnsi="Arial"/>
          <w:i/>
          <w:spacing w:val="-1"/>
          <w:sz w:val="18"/>
        </w:rPr>
        <w:t xml:space="preserve"> </w:t>
      </w:r>
      <w:r>
        <w:rPr>
          <w:rFonts w:ascii="Arial" w:hAnsi="Arial"/>
          <w:i/>
          <w:sz w:val="18"/>
        </w:rPr>
        <w:t>de</w:t>
      </w:r>
      <w:r>
        <w:rPr>
          <w:rFonts w:ascii="Arial" w:hAnsi="Arial"/>
          <w:i/>
          <w:spacing w:val="-1"/>
          <w:sz w:val="18"/>
        </w:rPr>
        <w:t xml:space="preserve"> </w:t>
      </w:r>
      <w:r>
        <w:rPr>
          <w:rFonts w:ascii="Arial" w:hAnsi="Arial"/>
          <w:i/>
          <w:sz w:val="18"/>
        </w:rPr>
        <w:t>leyes</w:t>
      </w:r>
      <w:r>
        <w:rPr>
          <w:rFonts w:ascii="Arial" w:hAnsi="Arial"/>
          <w:i/>
          <w:spacing w:val="-1"/>
          <w:sz w:val="18"/>
        </w:rPr>
        <w:t xml:space="preserve"> </w:t>
      </w:r>
      <w:r>
        <w:rPr>
          <w:rFonts w:ascii="Arial" w:hAnsi="Arial"/>
          <w:i/>
          <w:sz w:val="18"/>
        </w:rPr>
        <w:t>sobre</w:t>
      </w:r>
      <w:r>
        <w:rPr>
          <w:rFonts w:ascii="Arial" w:hAnsi="Arial"/>
          <w:i/>
          <w:spacing w:val="-5"/>
          <w:sz w:val="18"/>
        </w:rPr>
        <w:t xml:space="preserve"> </w:t>
      </w:r>
      <w:r>
        <w:rPr>
          <w:rFonts w:ascii="Arial" w:hAnsi="Arial"/>
          <w:i/>
          <w:sz w:val="18"/>
        </w:rPr>
        <w:t>la</w:t>
      </w:r>
      <w:r>
        <w:rPr>
          <w:rFonts w:ascii="Arial" w:hAnsi="Arial"/>
          <w:i/>
          <w:spacing w:val="-1"/>
          <w:sz w:val="18"/>
        </w:rPr>
        <w:t xml:space="preserve"> </w:t>
      </w:r>
      <w:r>
        <w:rPr>
          <w:rFonts w:ascii="Arial" w:hAnsi="Arial"/>
          <w:i/>
          <w:sz w:val="18"/>
        </w:rPr>
        <w:t>materia</w:t>
      </w:r>
      <w:r>
        <w:rPr>
          <w:rFonts w:ascii="Arial" w:hAnsi="Arial"/>
          <w:i/>
          <w:spacing w:val="-1"/>
          <w:sz w:val="18"/>
        </w:rPr>
        <w:t xml:space="preserve"> </w:t>
      </w:r>
      <w:r>
        <w:rPr>
          <w:rFonts w:ascii="Arial" w:hAnsi="Arial"/>
          <w:i/>
          <w:sz w:val="18"/>
        </w:rPr>
        <w:t>que</w:t>
      </w:r>
      <w:r>
        <w:rPr>
          <w:rFonts w:ascii="Arial" w:hAnsi="Arial"/>
          <w:i/>
          <w:spacing w:val="-1"/>
          <w:sz w:val="18"/>
        </w:rPr>
        <w:t xml:space="preserve"> </w:t>
      </w:r>
      <w:r>
        <w:rPr>
          <w:rFonts w:ascii="Arial" w:hAnsi="Arial"/>
          <w:i/>
          <w:sz w:val="18"/>
        </w:rPr>
        <w:t>ella trata.</w:t>
      </w:r>
      <w:r>
        <w:rPr>
          <w:sz w:val="18"/>
        </w:rPr>
        <w:t>” Ver sentencias C-540 de 2001 y C-052 de 2015, entre otras.</w:t>
      </w:r>
    </w:p>
    <w:p w14:paraId="77D7B706" w14:textId="77777777" w:rsidR="00874009" w:rsidRDefault="00874009">
      <w:pPr>
        <w:rPr>
          <w:sz w:val="18"/>
        </w:rPr>
        <w:sectPr w:rsidR="00874009">
          <w:pgSz w:w="12240" w:h="15840"/>
          <w:pgMar w:top="2040" w:right="1080" w:bottom="1600" w:left="1080" w:header="749" w:footer="1405" w:gutter="0"/>
          <w:cols w:space="720"/>
        </w:sectPr>
      </w:pPr>
    </w:p>
    <w:p w14:paraId="29955C10" w14:textId="77777777" w:rsidR="00874009" w:rsidRDefault="00874009">
      <w:pPr>
        <w:pStyle w:val="Textoindependiente"/>
        <w:spacing w:before="159"/>
      </w:pPr>
    </w:p>
    <w:p w14:paraId="61F9A774" w14:textId="77777777" w:rsidR="00874009" w:rsidRDefault="00000000">
      <w:pPr>
        <w:pStyle w:val="Ttulo1"/>
        <w:numPr>
          <w:ilvl w:val="2"/>
          <w:numId w:val="4"/>
        </w:numPr>
        <w:tabs>
          <w:tab w:val="left" w:pos="978"/>
        </w:tabs>
        <w:spacing w:before="1"/>
        <w:ind w:left="978" w:hanging="359"/>
      </w:pPr>
      <w:r>
        <w:rPr>
          <w:color w:val="1B1C1D"/>
        </w:rPr>
        <w:t>Regulación</w:t>
      </w:r>
      <w:r>
        <w:rPr>
          <w:color w:val="1B1C1D"/>
          <w:spacing w:val="-8"/>
        </w:rPr>
        <w:t xml:space="preserve"> </w:t>
      </w:r>
      <w:r>
        <w:rPr>
          <w:color w:val="1B1C1D"/>
        </w:rPr>
        <w:t>Sectorial</w:t>
      </w:r>
      <w:r>
        <w:rPr>
          <w:color w:val="1B1C1D"/>
          <w:spacing w:val="-2"/>
        </w:rPr>
        <w:t xml:space="preserve"> </w:t>
      </w:r>
      <w:r>
        <w:rPr>
          <w:color w:val="1B1C1D"/>
        </w:rPr>
        <w:t>de</w:t>
      </w:r>
      <w:r>
        <w:rPr>
          <w:color w:val="1B1C1D"/>
          <w:spacing w:val="1"/>
        </w:rPr>
        <w:t xml:space="preserve"> </w:t>
      </w:r>
      <w:r>
        <w:rPr>
          <w:color w:val="1B1C1D"/>
        </w:rPr>
        <w:t>Servicios</w:t>
      </w:r>
      <w:r>
        <w:rPr>
          <w:color w:val="1B1C1D"/>
          <w:spacing w:val="-2"/>
        </w:rPr>
        <w:t xml:space="preserve"> Públicos</w:t>
      </w:r>
    </w:p>
    <w:p w14:paraId="4199FE95" w14:textId="77777777" w:rsidR="00874009" w:rsidRDefault="00874009">
      <w:pPr>
        <w:pStyle w:val="Textoindependiente"/>
        <w:spacing w:before="5"/>
        <w:rPr>
          <w:rFonts w:ascii="Arial"/>
          <w:b/>
        </w:rPr>
      </w:pPr>
    </w:p>
    <w:p w14:paraId="4BC8741E" w14:textId="77777777" w:rsidR="00874009" w:rsidRDefault="00000000">
      <w:pPr>
        <w:pStyle w:val="Textoindependiente"/>
        <w:spacing w:line="237" w:lineRule="auto"/>
        <w:ind w:left="336" w:right="347"/>
        <w:jc w:val="both"/>
      </w:pPr>
      <w:r>
        <w:rPr>
          <w:color w:val="1B1C1D"/>
        </w:rPr>
        <w:t>La prestación de servicios públicos en Colombia cuenta con un marco regulatorio específico que busca garantizar su eficiencia y calidad.</w:t>
      </w:r>
    </w:p>
    <w:p w14:paraId="641B8281" w14:textId="77777777" w:rsidR="00874009" w:rsidRDefault="00874009">
      <w:pPr>
        <w:pStyle w:val="Textoindependiente"/>
        <w:spacing w:before="1"/>
      </w:pPr>
    </w:p>
    <w:p w14:paraId="0E6A8661" w14:textId="77777777" w:rsidR="00874009" w:rsidRDefault="00000000">
      <w:pPr>
        <w:pStyle w:val="Prrafodelista"/>
        <w:numPr>
          <w:ilvl w:val="0"/>
          <w:numId w:val="3"/>
        </w:numPr>
        <w:tabs>
          <w:tab w:val="left" w:pos="978"/>
          <w:tab w:val="left" w:pos="980"/>
        </w:tabs>
        <w:ind w:right="332"/>
        <w:jc w:val="both"/>
        <w:rPr>
          <w:sz w:val="24"/>
        </w:rPr>
      </w:pPr>
      <w:r>
        <w:rPr>
          <w:color w:val="1B1C1D"/>
          <w:sz w:val="24"/>
        </w:rPr>
        <w:t>La Ley 142 de 1994 establece el régimen de los servicios públicos domiciliarios (acueducto,</w:t>
      </w:r>
      <w:r>
        <w:rPr>
          <w:color w:val="1B1C1D"/>
          <w:spacing w:val="-8"/>
          <w:sz w:val="24"/>
        </w:rPr>
        <w:t xml:space="preserve"> </w:t>
      </w:r>
      <w:r>
        <w:rPr>
          <w:color w:val="1B1C1D"/>
          <w:sz w:val="24"/>
        </w:rPr>
        <w:t>alcantarillado,</w:t>
      </w:r>
      <w:r>
        <w:rPr>
          <w:color w:val="1B1C1D"/>
          <w:spacing w:val="-9"/>
          <w:sz w:val="24"/>
        </w:rPr>
        <w:t xml:space="preserve"> </w:t>
      </w:r>
      <w:r>
        <w:rPr>
          <w:color w:val="1B1C1D"/>
          <w:sz w:val="24"/>
        </w:rPr>
        <w:t>aseo,</w:t>
      </w:r>
      <w:r>
        <w:rPr>
          <w:color w:val="1B1C1D"/>
          <w:spacing w:val="-9"/>
          <w:sz w:val="24"/>
        </w:rPr>
        <w:t xml:space="preserve"> </w:t>
      </w:r>
      <w:r>
        <w:rPr>
          <w:color w:val="1B1C1D"/>
          <w:sz w:val="24"/>
        </w:rPr>
        <w:t>energía</w:t>
      </w:r>
      <w:r>
        <w:rPr>
          <w:color w:val="1B1C1D"/>
          <w:spacing w:val="-13"/>
          <w:sz w:val="24"/>
        </w:rPr>
        <w:t xml:space="preserve"> </w:t>
      </w:r>
      <w:r>
        <w:rPr>
          <w:color w:val="1B1C1D"/>
          <w:sz w:val="24"/>
        </w:rPr>
        <w:t>eléctrica,</w:t>
      </w:r>
      <w:r>
        <w:rPr>
          <w:color w:val="1B1C1D"/>
          <w:spacing w:val="-9"/>
          <w:sz w:val="24"/>
        </w:rPr>
        <w:t xml:space="preserve"> </w:t>
      </w:r>
      <w:r>
        <w:rPr>
          <w:color w:val="1B1C1D"/>
          <w:sz w:val="24"/>
        </w:rPr>
        <w:t>telefonía</w:t>
      </w:r>
      <w:r>
        <w:rPr>
          <w:color w:val="1B1C1D"/>
          <w:spacing w:val="-13"/>
          <w:sz w:val="24"/>
        </w:rPr>
        <w:t xml:space="preserve"> </w:t>
      </w:r>
      <w:r>
        <w:rPr>
          <w:color w:val="1B1C1D"/>
          <w:sz w:val="24"/>
        </w:rPr>
        <w:t>pública</w:t>
      </w:r>
      <w:r>
        <w:rPr>
          <w:color w:val="1B1C1D"/>
          <w:spacing w:val="-9"/>
          <w:sz w:val="24"/>
        </w:rPr>
        <w:t xml:space="preserve"> </w:t>
      </w:r>
      <w:r>
        <w:rPr>
          <w:color w:val="1B1C1D"/>
          <w:sz w:val="24"/>
        </w:rPr>
        <w:t>básica</w:t>
      </w:r>
      <w:r>
        <w:rPr>
          <w:color w:val="1B1C1D"/>
          <w:spacing w:val="-9"/>
          <w:sz w:val="24"/>
        </w:rPr>
        <w:t xml:space="preserve"> </w:t>
      </w:r>
      <w:r>
        <w:rPr>
          <w:color w:val="1B1C1D"/>
          <w:sz w:val="24"/>
        </w:rPr>
        <w:t>conmu- tada, telefonía móvil rural y distribución de gas combustible). Esta ley define las actividades complementarias y el rol de los prestadores, buscando la eficiencia y calidad</w:t>
      </w:r>
      <w:r>
        <w:rPr>
          <w:color w:val="1B1C1D"/>
          <w:spacing w:val="-11"/>
          <w:sz w:val="24"/>
        </w:rPr>
        <w:t xml:space="preserve"> </w:t>
      </w:r>
      <w:r>
        <w:rPr>
          <w:color w:val="1B1C1D"/>
          <w:sz w:val="24"/>
        </w:rPr>
        <w:t>en</w:t>
      </w:r>
      <w:r>
        <w:rPr>
          <w:color w:val="1B1C1D"/>
          <w:spacing w:val="-15"/>
          <w:sz w:val="24"/>
        </w:rPr>
        <w:t xml:space="preserve"> </w:t>
      </w:r>
      <w:r>
        <w:rPr>
          <w:color w:val="1B1C1D"/>
          <w:sz w:val="24"/>
        </w:rPr>
        <w:t>la</w:t>
      </w:r>
      <w:r>
        <w:rPr>
          <w:color w:val="1B1C1D"/>
          <w:spacing w:val="-11"/>
          <w:sz w:val="24"/>
        </w:rPr>
        <w:t xml:space="preserve"> </w:t>
      </w:r>
      <w:r>
        <w:rPr>
          <w:color w:val="1B1C1D"/>
          <w:sz w:val="24"/>
        </w:rPr>
        <w:t>prestación</w:t>
      </w:r>
      <w:r>
        <w:rPr>
          <w:color w:val="1B1C1D"/>
          <w:spacing w:val="-15"/>
          <w:sz w:val="24"/>
        </w:rPr>
        <w:t xml:space="preserve"> </w:t>
      </w:r>
      <w:r>
        <w:rPr>
          <w:color w:val="1B1C1D"/>
          <w:sz w:val="24"/>
        </w:rPr>
        <w:t>de</w:t>
      </w:r>
      <w:r>
        <w:rPr>
          <w:color w:val="1B1C1D"/>
          <w:spacing w:val="-16"/>
          <w:sz w:val="24"/>
        </w:rPr>
        <w:t xml:space="preserve"> </w:t>
      </w:r>
      <w:r>
        <w:rPr>
          <w:color w:val="1B1C1D"/>
          <w:sz w:val="24"/>
        </w:rPr>
        <w:t>los</w:t>
      </w:r>
      <w:r>
        <w:rPr>
          <w:color w:val="1B1C1D"/>
          <w:spacing w:val="-16"/>
          <w:sz w:val="24"/>
        </w:rPr>
        <w:t xml:space="preserve"> </w:t>
      </w:r>
      <w:r>
        <w:rPr>
          <w:color w:val="1B1C1D"/>
          <w:sz w:val="24"/>
        </w:rPr>
        <w:t>servicios.</w:t>
      </w:r>
      <w:r>
        <w:rPr>
          <w:color w:val="1B1C1D"/>
          <w:spacing w:val="-12"/>
          <w:sz w:val="24"/>
        </w:rPr>
        <w:t xml:space="preserve"> </w:t>
      </w:r>
      <w:r>
        <w:rPr>
          <w:color w:val="1B1C1D"/>
          <w:sz w:val="24"/>
        </w:rPr>
        <w:t>Adicionalmente,</w:t>
      </w:r>
      <w:r>
        <w:rPr>
          <w:color w:val="1B1C1D"/>
          <w:spacing w:val="-11"/>
          <w:sz w:val="24"/>
        </w:rPr>
        <w:t xml:space="preserve"> </w:t>
      </w:r>
      <w:r>
        <w:rPr>
          <w:color w:val="1B1C1D"/>
          <w:sz w:val="24"/>
        </w:rPr>
        <w:t>el</w:t>
      </w:r>
      <w:r>
        <w:rPr>
          <w:color w:val="1B1C1D"/>
          <w:spacing w:val="-12"/>
          <w:sz w:val="24"/>
        </w:rPr>
        <w:t xml:space="preserve"> </w:t>
      </w:r>
      <w:r>
        <w:rPr>
          <w:color w:val="1B1C1D"/>
          <w:sz w:val="24"/>
        </w:rPr>
        <w:t>artículo</w:t>
      </w:r>
      <w:r>
        <w:rPr>
          <w:color w:val="1B1C1D"/>
          <w:spacing w:val="-15"/>
          <w:sz w:val="24"/>
        </w:rPr>
        <w:t xml:space="preserve"> </w:t>
      </w:r>
      <w:r>
        <w:rPr>
          <w:color w:val="1B1C1D"/>
          <w:sz w:val="24"/>
        </w:rPr>
        <w:t>186</w:t>
      </w:r>
      <w:r>
        <w:rPr>
          <w:color w:val="1B1C1D"/>
          <w:spacing w:val="-15"/>
          <w:sz w:val="24"/>
        </w:rPr>
        <w:t xml:space="preserve"> </w:t>
      </w:r>
      <w:r>
        <w:rPr>
          <w:color w:val="1B1C1D"/>
          <w:sz w:val="24"/>
        </w:rPr>
        <w:t>señala</w:t>
      </w:r>
      <w:r>
        <w:rPr>
          <w:color w:val="1B1C1D"/>
          <w:spacing w:val="-15"/>
          <w:sz w:val="24"/>
        </w:rPr>
        <w:t xml:space="preserve"> </w:t>
      </w:r>
      <w:r>
        <w:rPr>
          <w:color w:val="1B1C1D"/>
          <w:sz w:val="24"/>
        </w:rPr>
        <w:t>que las excepciones, modificaciones o derogatorias de esta norma, se deberán identi- ficar de modo preciso en la norma que así lo disponga.</w:t>
      </w:r>
    </w:p>
    <w:p w14:paraId="27B1DFDA" w14:textId="77777777" w:rsidR="00874009" w:rsidRDefault="00000000">
      <w:pPr>
        <w:pStyle w:val="Prrafodelista"/>
        <w:numPr>
          <w:ilvl w:val="0"/>
          <w:numId w:val="3"/>
        </w:numPr>
        <w:tabs>
          <w:tab w:val="left" w:pos="978"/>
          <w:tab w:val="left" w:pos="980"/>
        </w:tabs>
        <w:spacing w:before="3"/>
        <w:ind w:right="337"/>
        <w:jc w:val="both"/>
        <w:rPr>
          <w:sz w:val="24"/>
        </w:rPr>
      </w:pPr>
      <w:r>
        <w:rPr>
          <w:color w:val="1B1C1D"/>
          <w:sz w:val="24"/>
        </w:rPr>
        <w:t>La</w:t>
      </w:r>
      <w:r>
        <w:rPr>
          <w:color w:val="1B1C1D"/>
          <w:spacing w:val="-3"/>
          <w:sz w:val="24"/>
        </w:rPr>
        <w:t xml:space="preserve"> </w:t>
      </w:r>
      <w:r>
        <w:rPr>
          <w:color w:val="1B1C1D"/>
          <w:sz w:val="24"/>
        </w:rPr>
        <w:t>Ley</w:t>
      </w:r>
      <w:r>
        <w:rPr>
          <w:color w:val="1B1C1D"/>
          <w:spacing w:val="-3"/>
          <w:sz w:val="24"/>
        </w:rPr>
        <w:t xml:space="preserve"> </w:t>
      </w:r>
      <w:r>
        <w:rPr>
          <w:color w:val="1B1C1D"/>
          <w:sz w:val="24"/>
        </w:rPr>
        <w:t>1715</w:t>
      </w:r>
      <w:r>
        <w:rPr>
          <w:color w:val="1B1C1D"/>
          <w:spacing w:val="-3"/>
          <w:sz w:val="24"/>
        </w:rPr>
        <w:t xml:space="preserve"> </w:t>
      </w:r>
      <w:r>
        <w:rPr>
          <w:color w:val="1B1C1D"/>
          <w:sz w:val="24"/>
        </w:rPr>
        <w:t>de</w:t>
      </w:r>
      <w:r>
        <w:rPr>
          <w:color w:val="1B1C1D"/>
          <w:spacing w:val="-3"/>
          <w:sz w:val="24"/>
        </w:rPr>
        <w:t xml:space="preserve"> </w:t>
      </w:r>
      <w:r>
        <w:rPr>
          <w:color w:val="1B1C1D"/>
          <w:sz w:val="24"/>
        </w:rPr>
        <w:t>2014</w:t>
      </w:r>
      <w:r>
        <w:rPr>
          <w:color w:val="1B1C1D"/>
          <w:spacing w:val="-3"/>
          <w:sz w:val="24"/>
        </w:rPr>
        <w:t xml:space="preserve"> </w:t>
      </w:r>
      <w:r>
        <w:rPr>
          <w:color w:val="1B1C1D"/>
          <w:sz w:val="24"/>
        </w:rPr>
        <w:t>promueve</w:t>
      </w:r>
      <w:r>
        <w:rPr>
          <w:color w:val="1B1C1D"/>
          <w:spacing w:val="-3"/>
          <w:sz w:val="24"/>
        </w:rPr>
        <w:t xml:space="preserve"> </w:t>
      </w:r>
      <w:r>
        <w:rPr>
          <w:color w:val="1B1C1D"/>
          <w:sz w:val="24"/>
        </w:rPr>
        <w:t>el desarrollo</w:t>
      </w:r>
      <w:r>
        <w:rPr>
          <w:color w:val="1B1C1D"/>
          <w:spacing w:val="-7"/>
          <w:sz w:val="24"/>
        </w:rPr>
        <w:t xml:space="preserve"> </w:t>
      </w:r>
      <w:r>
        <w:rPr>
          <w:color w:val="1B1C1D"/>
          <w:sz w:val="24"/>
        </w:rPr>
        <w:t>y</w:t>
      </w:r>
      <w:r>
        <w:rPr>
          <w:color w:val="1B1C1D"/>
          <w:spacing w:val="-3"/>
          <w:sz w:val="24"/>
        </w:rPr>
        <w:t xml:space="preserve"> </w:t>
      </w:r>
      <w:r>
        <w:rPr>
          <w:color w:val="1B1C1D"/>
          <w:sz w:val="24"/>
        </w:rPr>
        <w:t>la utilización</w:t>
      </w:r>
      <w:r>
        <w:rPr>
          <w:color w:val="1B1C1D"/>
          <w:spacing w:val="-3"/>
          <w:sz w:val="24"/>
        </w:rPr>
        <w:t xml:space="preserve"> </w:t>
      </w:r>
      <w:r>
        <w:rPr>
          <w:color w:val="1B1C1D"/>
          <w:sz w:val="24"/>
        </w:rPr>
        <w:t>de</w:t>
      </w:r>
      <w:r>
        <w:rPr>
          <w:color w:val="1B1C1D"/>
          <w:spacing w:val="-7"/>
          <w:sz w:val="24"/>
        </w:rPr>
        <w:t xml:space="preserve"> </w:t>
      </w:r>
      <w:r>
        <w:rPr>
          <w:color w:val="1B1C1D"/>
          <w:sz w:val="24"/>
        </w:rPr>
        <w:t>las</w:t>
      </w:r>
      <w:r>
        <w:rPr>
          <w:color w:val="1B1C1D"/>
          <w:spacing w:val="-3"/>
          <w:sz w:val="24"/>
        </w:rPr>
        <w:t xml:space="preserve"> </w:t>
      </w:r>
      <w:r>
        <w:rPr>
          <w:color w:val="1B1C1D"/>
          <w:sz w:val="24"/>
        </w:rPr>
        <w:t>fuentes</w:t>
      </w:r>
      <w:r>
        <w:rPr>
          <w:color w:val="1B1C1D"/>
          <w:spacing w:val="-3"/>
          <w:sz w:val="24"/>
        </w:rPr>
        <w:t xml:space="preserve"> </w:t>
      </w:r>
      <w:r>
        <w:rPr>
          <w:color w:val="1B1C1D"/>
          <w:sz w:val="24"/>
        </w:rPr>
        <w:t>no</w:t>
      </w:r>
      <w:r>
        <w:rPr>
          <w:color w:val="1B1C1D"/>
          <w:spacing w:val="-3"/>
          <w:sz w:val="24"/>
        </w:rPr>
        <w:t xml:space="preserve"> </w:t>
      </w:r>
      <w:r>
        <w:rPr>
          <w:color w:val="1B1C1D"/>
          <w:sz w:val="24"/>
        </w:rPr>
        <w:t>con- vencionales de energía, principalmente aquellas de carácter renovable, en el sis- tema energético nacional. El Proyecto de Ley</w:t>
      </w:r>
      <w:r>
        <w:rPr>
          <w:color w:val="1B1C1D"/>
          <w:spacing w:val="-3"/>
          <w:sz w:val="24"/>
        </w:rPr>
        <w:t xml:space="preserve"> </w:t>
      </w:r>
      <w:r>
        <w:rPr>
          <w:color w:val="1B1C1D"/>
          <w:sz w:val="24"/>
        </w:rPr>
        <w:t>en análisis hace referencia explícita a esta norma en su artículo 7.5.</w:t>
      </w:r>
    </w:p>
    <w:p w14:paraId="6DE572E7" w14:textId="77777777" w:rsidR="00874009" w:rsidRDefault="00000000">
      <w:pPr>
        <w:pStyle w:val="Prrafodelista"/>
        <w:numPr>
          <w:ilvl w:val="0"/>
          <w:numId w:val="3"/>
        </w:numPr>
        <w:tabs>
          <w:tab w:val="left" w:pos="978"/>
          <w:tab w:val="left" w:pos="980"/>
        </w:tabs>
        <w:ind w:right="343"/>
        <w:jc w:val="both"/>
        <w:rPr>
          <w:sz w:val="24"/>
        </w:rPr>
      </w:pPr>
      <w:r>
        <w:rPr>
          <w:color w:val="1B1C1D"/>
          <w:sz w:val="24"/>
        </w:rPr>
        <w:t>La</w:t>
      </w:r>
      <w:r>
        <w:rPr>
          <w:color w:val="1B1C1D"/>
          <w:spacing w:val="-2"/>
          <w:sz w:val="24"/>
        </w:rPr>
        <w:t xml:space="preserve"> </w:t>
      </w:r>
      <w:r>
        <w:rPr>
          <w:color w:val="1B1C1D"/>
          <w:sz w:val="24"/>
        </w:rPr>
        <w:t>Comisión</w:t>
      </w:r>
      <w:r>
        <w:rPr>
          <w:color w:val="1B1C1D"/>
          <w:spacing w:val="-2"/>
          <w:sz w:val="24"/>
        </w:rPr>
        <w:t xml:space="preserve"> </w:t>
      </w:r>
      <w:r>
        <w:rPr>
          <w:color w:val="1B1C1D"/>
          <w:sz w:val="24"/>
        </w:rPr>
        <w:t>de</w:t>
      </w:r>
      <w:r>
        <w:rPr>
          <w:color w:val="1B1C1D"/>
          <w:spacing w:val="-2"/>
          <w:sz w:val="24"/>
        </w:rPr>
        <w:t xml:space="preserve"> </w:t>
      </w:r>
      <w:r>
        <w:rPr>
          <w:color w:val="1B1C1D"/>
          <w:sz w:val="24"/>
        </w:rPr>
        <w:t>Regulación</w:t>
      </w:r>
      <w:r>
        <w:rPr>
          <w:color w:val="1B1C1D"/>
          <w:spacing w:val="-2"/>
          <w:sz w:val="24"/>
        </w:rPr>
        <w:t xml:space="preserve"> </w:t>
      </w:r>
      <w:r>
        <w:rPr>
          <w:color w:val="1B1C1D"/>
          <w:sz w:val="24"/>
        </w:rPr>
        <w:t>de</w:t>
      </w:r>
      <w:r>
        <w:rPr>
          <w:color w:val="1B1C1D"/>
          <w:spacing w:val="-2"/>
          <w:sz w:val="24"/>
        </w:rPr>
        <w:t xml:space="preserve"> </w:t>
      </w:r>
      <w:r>
        <w:rPr>
          <w:color w:val="1B1C1D"/>
          <w:sz w:val="24"/>
        </w:rPr>
        <w:t>Energía</w:t>
      </w:r>
      <w:r>
        <w:rPr>
          <w:color w:val="1B1C1D"/>
          <w:spacing w:val="-1"/>
          <w:sz w:val="24"/>
        </w:rPr>
        <w:t xml:space="preserve"> </w:t>
      </w:r>
      <w:r>
        <w:rPr>
          <w:color w:val="1B1C1D"/>
          <w:sz w:val="24"/>
        </w:rPr>
        <w:t>y</w:t>
      </w:r>
      <w:r>
        <w:rPr>
          <w:color w:val="1B1C1D"/>
          <w:spacing w:val="-6"/>
          <w:sz w:val="24"/>
        </w:rPr>
        <w:t xml:space="preserve"> </w:t>
      </w:r>
      <w:r>
        <w:rPr>
          <w:color w:val="1B1C1D"/>
          <w:sz w:val="24"/>
        </w:rPr>
        <w:t>Gas</w:t>
      </w:r>
      <w:r>
        <w:rPr>
          <w:color w:val="1B1C1D"/>
          <w:spacing w:val="-7"/>
          <w:sz w:val="24"/>
        </w:rPr>
        <w:t xml:space="preserve"> </w:t>
      </w:r>
      <w:r>
        <w:rPr>
          <w:color w:val="1B1C1D"/>
          <w:sz w:val="24"/>
        </w:rPr>
        <w:t>(CREG)</w:t>
      </w:r>
      <w:r>
        <w:rPr>
          <w:color w:val="1B1C1D"/>
          <w:spacing w:val="-1"/>
          <w:sz w:val="24"/>
        </w:rPr>
        <w:t xml:space="preserve"> </w:t>
      </w:r>
      <w:r>
        <w:rPr>
          <w:color w:val="1B1C1D"/>
          <w:sz w:val="24"/>
        </w:rPr>
        <w:t>es</w:t>
      </w:r>
      <w:r>
        <w:rPr>
          <w:color w:val="1B1C1D"/>
          <w:spacing w:val="-2"/>
          <w:sz w:val="24"/>
        </w:rPr>
        <w:t xml:space="preserve"> </w:t>
      </w:r>
      <w:r>
        <w:rPr>
          <w:color w:val="1B1C1D"/>
          <w:sz w:val="24"/>
        </w:rPr>
        <w:t>la</w:t>
      </w:r>
      <w:r>
        <w:rPr>
          <w:color w:val="1B1C1D"/>
          <w:spacing w:val="-6"/>
          <w:sz w:val="24"/>
        </w:rPr>
        <w:t xml:space="preserve"> </w:t>
      </w:r>
      <w:r>
        <w:rPr>
          <w:color w:val="1B1C1D"/>
          <w:sz w:val="24"/>
        </w:rPr>
        <w:t>entidad</w:t>
      </w:r>
      <w:r>
        <w:rPr>
          <w:color w:val="1B1C1D"/>
          <w:spacing w:val="-6"/>
          <w:sz w:val="24"/>
        </w:rPr>
        <w:t xml:space="preserve"> </w:t>
      </w:r>
      <w:r>
        <w:rPr>
          <w:color w:val="1B1C1D"/>
          <w:sz w:val="24"/>
        </w:rPr>
        <w:t>encargada</w:t>
      </w:r>
      <w:r>
        <w:rPr>
          <w:color w:val="1B1C1D"/>
          <w:spacing w:val="-2"/>
          <w:sz w:val="24"/>
        </w:rPr>
        <w:t xml:space="preserve"> </w:t>
      </w:r>
      <w:r>
        <w:rPr>
          <w:color w:val="1B1C1D"/>
          <w:sz w:val="24"/>
        </w:rPr>
        <w:t xml:space="preserve">de regular los servicios de energía eléctrica, gas y agua, garantizando la prestación eficiente y de calidad. Su regulación es crucial para la operación de los servicios </w:t>
      </w:r>
      <w:r>
        <w:rPr>
          <w:color w:val="1B1C1D"/>
          <w:spacing w:val="-2"/>
          <w:sz w:val="24"/>
        </w:rPr>
        <w:t>públicos.</w:t>
      </w:r>
    </w:p>
    <w:p w14:paraId="1675F76A" w14:textId="77777777" w:rsidR="00874009" w:rsidRDefault="00000000">
      <w:pPr>
        <w:pStyle w:val="Textoindependiente"/>
        <w:spacing w:before="274"/>
        <w:ind w:left="336" w:right="337"/>
        <w:jc w:val="both"/>
      </w:pPr>
      <w:r>
        <w:rPr>
          <w:color w:val="1B1C1D"/>
        </w:rPr>
        <w:t>Este marco normativo exige que toda reforma legal en esta materia sea técnicamente articulada con las entidades competentes del sector, compatible con las condiciones de regulación existentes y esté expresa de manera precisa en la norma.</w:t>
      </w:r>
    </w:p>
    <w:p w14:paraId="46A15BC6" w14:textId="77777777" w:rsidR="00874009" w:rsidRDefault="00000000">
      <w:pPr>
        <w:pStyle w:val="Ttulo1"/>
        <w:numPr>
          <w:ilvl w:val="0"/>
          <w:numId w:val="5"/>
        </w:numPr>
        <w:tabs>
          <w:tab w:val="left" w:pos="1416"/>
        </w:tabs>
        <w:ind w:left="1416" w:hanging="720"/>
      </w:pPr>
      <w:bookmarkStart w:id="2" w:name="II._Objeciones_por_inconveniencia_técnic"/>
      <w:bookmarkEnd w:id="2"/>
      <w:r>
        <w:rPr>
          <w:color w:val="1B1C1D"/>
        </w:rPr>
        <w:t>Objeciones</w:t>
      </w:r>
      <w:r>
        <w:rPr>
          <w:color w:val="1B1C1D"/>
          <w:spacing w:val="-7"/>
        </w:rPr>
        <w:t xml:space="preserve"> </w:t>
      </w:r>
      <w:r>
        <w:rPr>
          <w:color w:val="1B1C1D"/>
        </w:rPr>
        <w:t>por</w:t>
      </w:r>
      <w:r>
        <w:rPr>
          <w:color w:val="1B1C1D"/>
          <w:spacing w:val="-7"/>
        </w:rPr>
        <w:t xml:space="preserve"> </w:t>
      </w:r>
      <w:r>
        <w:rPr>
          <w:color w:val="1B1C1D"/>
        </w:rPr>
        <w:t>inconveniencia</w:t>
      </w:r>
      <w:r>
        <w:rPr>
          <w:color w:val="1B1C1D"/>
          <w:spacing w:val="-2"/>
        </w:rPr>
        <w:t xml:space="preserve"> técnica</w:t>
      </w:r>
    </w:p>
    <w:p w14:paraId="374A9299" w14:textId="77777777" w:rsidR="00874009" w:rsidRDefault="00874009">
      <w:pPr>
        <w:pStyle w:val="Textoindependiente"/>
        <w:spacing w:before="5"/>
        <w:rPr>
          <w:rFonts w:ascii="Arial"/>
          <w:b/>
        </w:rPr>
      </w:pPr>
    </w:p>
    <w:p w14:paraId="42E6BEFD" w14:textId="77777777" w:rsidR="00874009" w:rsidRDefault="00000000">
      <w:pPr>
        <w:pStyle w:val="Textoindependiente"/>
        <w:ind w:left="336" w:right="333"/>
        <w:jc w:val="both"/>
      </w:pPr>
      <w:r>
        <w:rPr>
          <w:color w:val="1B1C1D"/>
        </w:rPr>
        <w:t>El</w:t>
      </w:r>
      <w:r>
        <w:rPr>
          <w:color w:val="1B1C1D"/>
          <w:spacing w:val="-4"/>
        </w:rPr>
        <w:t xml:space="preserve"> </w:t>
      </w:r>
      <w:r>
        <w:rPr>
          <w:color w:val="1B1C1D"/>
        </w:rPr>
        <w:t>presente</w:t>
      </w:r>
      <w:r>
        <w:rPr>
          <w:color w:val="1B1C1D"/>
          <w:spacing w:val="-11"/>
        </w:rPr>
        <w:t xml:space="preserve"> </w:t>
      </w:r>
      <w:r>
        <w:rPr>
          <w:color w:val="1B1C1D"/>
        </w:rPr>
        <w:t>informe</w:t>
      </w:r>
      <w:r>
        <w:rPr>
          <w:color w:val="1B1C1D"/>
          <w:spacing w:val="-7"/>
        </w:rPr>
        <w:t xml:space="preserve"> </w:t>
      </w:r>
      <w:r>
        <w:rPr>
          <w:color w:val="1B1C1D"/>
        </w:rPr>
        <w:t>examina</w:t>
      </w:r>
      <w:r>
        <w:rPr>
          <w:color w:val="1B1C1D"/>
          <w:spacing w:val="-7"/>
        </w:rPr>
        <w:t xml:space="preserve"> </w:t>
      </w:r>
      <w:r>
        <w:rPr>
          <w:color w:val="1B1C1D"/>
        </w:rPr>
        <w:t>el</w:t>
      </w:r>
      <w:r>
        <w:rPr>
          <w:color w:val="1B1C1D"/>
          <w:spacing w:val="-5"/>
        </w:rPr>
        <w:t xml:space="preserve"> </w:t>
      </w:r>
      <w:r>
        <w:rPr>
          <w:color w:val="1B1C1D"/>
        </w:rPr>
        <w:t>Proyecto</w:t>
      </w:r>
      <w:r>
        <w:rPr>
          <w:color w:val="1B1C1D"/>
          <w:spacing w:val="-7"/>
        </w:rPr>
        <w:t xml:space="preserve"> </w:t>
      </w:r>
      <w:r>
        <w:rPr>
          <w:color w:val="1B1C1D"/>
        </w:rPr>
        <w:t>de</w:t>
      </w:r>
      <w:r>
        <w:rPr>
          <w:color w:val="1B1C1D"/>
          <w:spacing w:val="-7"/>
        </w:rPr>
        <w:t xml:space="preserve"> </w:t>
      </w:r>
      <w:r>
        <w:rPr>
          <w:color w:val="1B1C1D"/>
        </w:rPr>
        <w:t>Ley</w:t>
      </w:r>
      <w:r>
        <w:rPr>
          <w:color w:val="1B1C1D"/>
          <w:spacing w:val="-8"/>
        </w:rPr>
        <w:t xml:space="preserve"> </w:t>
      </w:r>
      <w:r>
        <w:rPr>
          <w:color w:val="1B1C1D"/>
        </w:rPr>
        <w:t>No.</w:t>
      </w:r>
      <w:r>
        <w:rPr>
          <w:color w:val="1B1C1D"/>
          <w:spacing w:val="-7"/>
        </w:rPr>
        <w:t xml:space="preserve"> </w:t>
      </w:r>
      <w:r>
        <w:rPr>
          <w:color w:val="1B1C1D"/>
        </w:rPr>
        <w:t>116</w:t>
      </w:r>
      <w:r>
        <w:rPr>
          <w:color w:val="1B1C1D"/>
          <w:spacing w:val="-7"/>
        </w:rPr>
        <w:t xml:space="preserve"> </w:t>
      </w:r>
      <w:r>
        <w:rPr>
          <w:color w:val="1B1C1D"/>
        </w:rPr>
        <w:t>de</w:t>
      </w:r>
      <w:r>
        <w:rPr>
          <w:color w:val="1B1C1D"/>
          <w:spacing w:val="-12"/>
        </w:rPr>
        <w:t xml:space="preserve"> </w:t>
      </w:r>
      <w:r>
        <w:rPr>
          <w:color w:val="1B1C1D"/>
        </w:rPr>
        <w:t>2023</w:t>
      </w:r>
      <w:r>
        <w:rPr>
          <w:color w:val="1B1C1D"/>
          <w:spacing w:val="-7"/>
        </w:rPr>
        <w:t xml:space="preserve"> </w:t>
      </w:r>
      <w:r>
        <w:rPr>
          <w:color w:val="1B1C1D"/>
        </w:rPr>
        <w:t>Cámara –</w:t>
      </w:r>
      <w:r>
        <w:rPr>
          <w:color w:val="1B1C1D"/>
          <w:spacing w:val="-7"/>
        </w:rPr>
        <w:t xml:space="preserve"> </w:t>
      </w:r>
      <w:r>
        <w:rPr>
          <w:color w:val="1B1C1D"/>
        </w:rPr>
        <w:t>413</w:t>
      </w:r>
      <w:r>
        <w:rPr>
          <w:color w:val="1B1C1D"/>
          <w:spacing w:val="-7"/>
        </w:rPr>
        <w:t xml:space="preserve"> </w:t>
      </w:r>
      <w:r>
        <w:rPr>
          <w:color w:val="1B1C1D"/>
        </w:rPr>
        <w:t>de</w:t>
      </w:r>
      <w:r>
        <w:rPr>
          <w:color w:val="1B1C1D"/>
          <w:spacing w:val="-7"/>
        </w:rPr>
        <w:t xml:space="preserve"> </w:t>
      </w:r>
      <w:r>
        <w:rPr>
          <w:color w:val="1B1C1D"/>
        </w:rPr>
        <w:t>2025 Senado, que busca establecer lineamientos estratégicos de política pública para la ampliación de la cobertura de bienes y servicios públicos rurales. Si bien el objetivo general de mejorar las condiciones de vida en el campo y potenciar la productividad agropecuaria</w:t>
      </w:r>
      <w:r>
        <w:rPr>
          <w:color w:val="1B1C1D"/>
          <w:spacing w:val="-11"/>
        </w:rPr>
        <w:t xml:space="preserve"> </w:t>
      </w:r>
      <w:r>
        <w:rPr>
          <w:color w:val="1B1C1D"/>
        </w:rPr>
        <w:t>resulta</w:t>
      </w:r>
      <w:r>
        <w:rPr>
          <w:color w:val="1B1C1D"/>
          <w:spacing w:val="-10"/>
        </w:rPr>
        <w:t xml:space="preserve"> </w:t>
      </w:r>
      <w:r>
        <w:rPr>
          <w:color w:val="1B1C1D"/>
        </w:rPr>
        <w:t>loable,</w:t>
      </w:r>
      <w:r>
        <w:rPr>
          <w:color w:val="1B1C1D"/>
          <w:spacing w:val="-7"/>
        </w:rPr>
        <w:t xml:space="preserve"> </w:t>
      </w:r>
      <w:r>
        <w:rPr>
          <w:color w:val="1B1C1D"/>
        </w:rPr>
        <w:t>el</w:t>
      </w:r>
      <w:r>
        <w:rPr>
          <w:color w:val="1B1C1D"/>
          <w:spacing w:val="-4"/>
        </w:rPr>
        <w:t xml:space="preserve"> </w:t>
      </w:r>
      <w:r>
        <w:rPr>
          <w:color w:val="1B1C1D"/>
        </w:rPr>
        <w:t>análisis</w:t>
      </w:r>
      <w:r>
        <w:rPr>
          <w:color w:val="1B1C1D"/>
          <w:spacing w:val="-8"/>
        </w:rPr>
        <w:t xml:space="preserve"> </w:t>
      </w:r>
      <w:r>
        <w:rPr>
          <w:color w:val="1B1C1D"/>
        </w:rPr>
        <w:t>técnico</w:t>
      </w:r>
      <w:r>
        <w:rPr>
          <w:color w:val="1B1C1D"/>
          <w:spacing w:val="-11"/>
        </w:rPr>
        <w:t xml:space="preserve"> </w:t>
      </w:r>
      <w:r>
        <w:rPr>
          <w:color w:val="1B1C1D"/>
        </w:rPr>
        <w:t>del</w:t>
      </w:r>
      <w:r>
        <w:rPr>
          <w:color w:val="1B1C1D"/>
          <w:spacing w:val="-4"/>
        </w:rPr>
        <w:t xml:space="preserve"> </w:t>
      </w:r>
      <w:r>
        <w:rPr>
          <w:color w:val="1B1C1D"/>
        </w:rPr>
        <w:t>articulado</w:t>
      </w:r>
      <w:r>
        <w:rPr>
          <w:color w:val="1B1C1D"/>
          <w:spacing w:val="-11"/>
        </w:rPr>
        <w:t xml:space="preserve"> </w:t>
      </w:r>
      <w:r>
        <w:rPr>
          <w:color w:val="1B1C1D"/>
        </w:rPr>
        <w:t>aprobado</w:t>
      </w:r>
      <w:r>
        <w:rPr>
          <w:color w:val="1B1C1D"/>
          <w:spacing w:val="-7"/>
        </w:rPr>
        <w:t xml:space="preserve"> </w:t>
      </w:r>
      <w:r>
        <w:rPr>
          <w:color w:val="1B1C1D"/>
        </w:rPr>
        <w:t>permite</w:t>
      </w:r>
      <w:r>
        <w:rPr>
          <w:color w:val="1B1C1D"/>
          <w:spacing w:val="-7"/>
        </w:rPr>
        <w:t xml:space="preserve"> </w:t>
      </w:r>
      <w:r>
        <w:rPr>
          <w:color w:val="1B1C1D"/>
        </w:rPr>
        <w:t>identificar objeciones sustanciales por inconveniencia.</w:t>
      </w:r>
    </w:p>
    <w:p w14:paraId="2939CDB9" w14:textId="77777777" w:rsidR="00874009" w:rsidRDefault="00874009">
      <w:pPr>
        <w:pStyle w:val="Textoindependiente"/>
        <w:spacing w:before="3"/>
      </w:pPr>
    </w:p>
    <w:p w14:paraId="2995F592" w14:textId="77777777" w:rsidR="00874009" w:rsidRDefault="00000000">
      <w:pPr>
        <w:pStyle w:val="Textoindependiente"/>
        <w:ind w:left="336" w:right="337"/>
        <w:jc w:val="both"/>
      </w:pPr>
      <w:r>
        <w:rPr>
          <w:color w:val="1B1C1D"/>
        </w:rPr>
        <w:t>Las principales preocupaciones se centran en el desconocimiento de normas orgánicas fundamentales del ordenamiento jurídico colombiano, como la Ley 819 de 2003 en relación con</w:t>
      </w:r>
      <w:r>
        <w:rPr>
          <w:color w:val="1B1C1D"/>
          <w:spacing w:val="-3"/>
        </w:rPr>
        <w:t xml:space="preserve"> </w:t>
      </w:r>
      <w:r>
        <w:rPr>
          <w:color w:val="1B1C1D"/>
        </w:rPr>
        <w:t>la</w:t>
      </w:r>
      <w:r>
        <w:rPr>
          <w:color w:val="1B1C1D"/>
          <w:spacing w:val="-2"/>
        </w:rPr>
        <w:t xml:space="preserve"> </w:t>
      </w:r>
      <w:r>
        <w:rPr>
          <w:color w:val="1B1C1D"/>
        </w:rPr>
        <w:t>sostenibilidad fiscal y</w:t>
      </w:r>
      <w:r>
        <w:rPr>
          <w:color w:val="1B1C1D"/>
          <w:spacing w:val="-3"/>
        </w:rPr>
        <w:t xml:space="preserve"> </w:t>
      </w:r>
      <w:r>
        <w:rPr>
          <w:color w:val="1B1C1D"/>
        </w:rPr>
        <w:t>el Marco</w:t>
      </w:r>
      <w:r>
        <w:rPr>
          <w:color w:val="1B1C1D"/>
          <w:spacing w:val="-2"/>
        </w:rPr>
        <w:t xml:space="preserve"> </w:t>
      </w:r>
      <w:r>
        <w:rPr>
          <w:color w:val="1B1C1D"/>
        </w:rPr>
        <w:t>Fiscal de Mediano</w:t>
      </w:r>
      <w:r>
        <w:rPr>
          <w:color w:val="1B1C1D"/>
          <w:spacing w:val="-2"/>
        </w:rPr>
        <w:t xml:space="preserve"> </w:t>
      </w:r>
      <w:r>
        <w:rPr>
          <w:color w:val="1B1C1D"/>
        </w:rPr>
        <w:t>Plazo, así</w:t>
      </w:r>
      <w:r>
        <w:rPr>
          <w:color w:val="1B1C1D"/>
          <w:spacing w:val="-3"/>
        </w:rPr>
        <w:t xml:space="preserve"> </w:t>
      </w:r>
      <w:r>
        <w:rPr>
          <w:color w:val="1B1C1D"/>
        </w:rPr>
        <w:t>como la</w:t>
      </w:r>
      <w:r>
        <w:rPr>
          <w:color w:val="1B1C1D"/>
          <w:spacing w:val="-3"/>
        </w:rPr>
        <w:t xml:space="preserve"> </w:t>
      </w:r>
      <w:r>
        <w:rPr>
          <w:color w:val="1B1C1D"/>
        </w:rPr>
        <w:t>Ley 715 de 2001, que regula el funcionamiento del Sistema General de Participaciones (SGP). Asimismo, se advierte una posible duplicidad de funciones y mandatos con políticas</w:t>
      </w:r>
      <w:r>
        <w:rPr>
          <w:color w:val="1B1C1D"/>
          <w:spacing w:val="-17"/>
        </w:rPr>
        <w:t xml:space="preserve"> </w:t>
      </w:r>
      <w:r>
        <w:rPr>
          <w:color w:val="1B1C1D"/>
        </w:rPr>
        <w:t>públicas</w:t>
      </w:r>
      <w:r>
        <w:rPr>
          <w:color w:val="1B1C1D"/>
          <w:spacing w:val="-17"/>
        </w:rPr>
        <w:t xml:space="preserve"> </w:t>
      </w:r>
      <w:r>
        <w:rPr>
          <w:color w:val="1B1C1D"/>
        </w:rPr>
        <w:t>ya</w:t>
      </w:r>
      <w:r>
        <w:rPr>
          <w:color w:val="1B1C1D"/>
          <w:spacing w:val="-14"/>
        </w:rPr>
        <w:t xml:space="preserve"> </w:t>
      </w:r>
      <w:r>
        <w:rPr>
          <w:color w:val="1B1C1D"/>
        </w:rPr>
        <w:t>vigentes</w:t>
      </w:r>
      <w:r>
        <w:rPr>
          <w:color w:val="1B1C1D"/>
          <w:spacing w:val="-15"/>
        </w:rPr>
        <w:t xml:space="preserve"> </w:t>
      </w:r>
      <w:r>
        <w:rPr>
          <w:color w:val="1B1C1D"/>
        </w:rPr>
        <w:t>—especialmente</w:t>
      </w:r>
      <w:r>
        <w:rPr>
          <w:color w:val="1B1C1D"/>
          <w:spacing w:val="-13"/>
        </w:rPr>
        <w:t xml:space="preserve"> </w:t>
      </w:r>
      <w:r>
        <w:rPr>
          <w:color w:val="1B1C1D"/>
        </w:rPr>
        <w:t>aquellas</w:t>
      </w:r>
      <w:r>
        <w:rPr>
          <w:color w:val="1B1C1D"/>
          <w:spacing w:val="-17"/>
        </w:rPr>
        <w:t xml:space="preserve"> </w:t>
      </w:r>
      <w:r>
        <w:rPr>
          <w:color w:val="1B1C1D"/>
        </w:rPr>
        <w:t>derivadas</w:t>
      </w:r>
      <w:r>
        <w:rPr>
          <w:color w:val="1B1C1D"/>
          <w:spacing w:val="-15"/>
        </w:rPr>
        <w:t xml:space="preserve"> </w:t>
      </w:r>
      <w:r>
        <w:rPr>
          <w:color w:val="1B1C1D"/>
        </w:rPr>
        <w:t>del</w:t>
      </w:r>
      <w:r>
        <w:rPr>
          <w:color w:val="1B1C1D"/>
          <w:spacing w:val="-12"/>
        </w:rPr>
        <w:t xml:space="preserve"> </w:t>
      </w:r>
      <w:r>
        <w:rPr>
          <w:color w:val="1B1C1D"/>
        </w:rPr>
        <w:t>Acuerdo</w:t>
      </w:r>
      <w:r>
        <w:rPr>
          <w:color w:val="1B1C1D"/>
          <w:spacing w:val="-17"/>
        </w:rPr>
        <w:t xml:space="preserve"> </w:t>
      </w:r>
      <w:r>
        <w:rPr>
          <w:color w:val="1B1C1D"/>
        </w:rPr>
        <w:t>Final</w:t>
      </w:r>
      <w:r>
        <w:rPr>
          <w:color w:val="1B1C1D"/>
          <w:spacing w:val="-11"/>
        </w:rPr>
        <w:t xml:space="preserve"> </w:t>
      </w:r>
      <w:r>
        <w:rPr>
          <w:color w:val="1B1C1D"/>
        </w:rPr>
        <w:t>para</w:t>
      </w:r>
    </w:p>
    <w:p w14:paraId="78FAA0D3" w14:textId="77777777" w:rsidR="00874009" w:rsidRDefault="00874009">
      <w:pPr>
        <w:pStyle w:val="Textoindependiente"/>
        <w:jc w:val="both"/>
        <w:sectPr w:rsidR="00874009">
          <w:pgSz w:w="12240" w:h="15840"/>
          <w:pgMar w:top="2040" w:right="1080" w:bottom="1600" w:left="1080" w:header="749" w:footer="1405" w:gutter="0"/>
          <w:cols w:space="720"/>
        </w:sectPr>
      </w:pPr>
    </w:p>
    <w:p w14:paraId="41F8C719" w14:textId="77777777" w:rsidR="00874009" w:rsidRDefault="00874009">
      <w:pPr>
        <w:pStyle w:val="Textoindependiente"/>
        <w:spacing w:before="161"/>
      </w:pPr>
    </w:p>
    <w:p w14:paraId="7FFADB13" w14:textId="77777777" w:rsidR="00874009" w:rsidRDefault="00000000">
      <w:pPr>
        <w:pStyle w:val="Textoindependiente"/>
        <w:spacing w:line="242" w:lineRule="auto"/>
        <w:ind w:left="336" w:right="332"/>
        <w:jc w:val="both"/>
      </w:pPr>
      <w:r>
        <w:rPr>
          <w:color w:val="1B1C1D"/>
        </w:rPr>
        <w:t>la Terminación del Conflicto y del Plan Nacional de Desarrollo 2022-2026— sin una delimitación clara de competencias ni articulación técnica suficiente.</w:t>
      </w:r>
    </w:p>
    <w:p w14:paraId="55B375AA" w14:textId="77777777" w:rsidR="00874009" w:rsidRDefault="00000000">
      <w:pPr>
        <w:pStyle w:val="Textoindependiente"/>
        <w:spacing w:before="273"/>
        <w:ind w:left="336" w:right="338"/>
        <w:jc w:val="both"/>
      </w:pPr>
      <w:r>
        <w:rPr>
          <w:color w:val="1B1C1D"/>
        </w:rPr>
        <w:t>Adicionalmente, se identifican riesgos operativos y de eficiencia en la prestación de los servicios públicos rurales, particularmente por la habilitación de nuevos operadores sin un</w:t>
      </w:r>
      <w:r>
        <w:rPr>
          <w:color w:val="1B1C1D"/>
          <w:spacing w:val="-13"/>
        </w:rPr>
        <w:t xml:space="preserve"> </w:t>
      </w:r>
      <w:r>
        <w:rPr>
          <w:color w:val="1B1C1D"/>
        </w:rPr>
        <w:t>marco</w:t>
      </w:r>
      <w:r>
        <w:rPr>
          <w:color w:val="1B1C1D"/>
          <w:spacing w:val="-13"/>
        </w:rPr>
        <w:t xml:space="preserve"> </w:t>
      </w:r>
      <w:r>
        <w:rPr>
          <w:color w:val="1B1C1D"/>
        </w:rPr>
        <w:t>técnico</w:t>
      </w:r>
      <w:r>
        <w:rPr>
          <w:color w:val="1B1C1D"/>
          <w:spacing w:val="-13"/>
        </w:rPr>
        <w:t xml:space="preserve"> </w:t>
      </w:r>
      <w:r>
        <w:rPr>
          <w:color w:val="1B1C1D"/>
        </w:rPr>
        <w:t>definido</w:t>
      </w:r>
      <w:r>
        <w:rPr>
          <w:color w:val="1B1C1D"/>
          <w:spacing w:val="-13"/>
        </w:rPr>
        <w:t xml:space="preserve"> </w:t>
      </w:r>
      <w:r>
        <w:rPr>
          <w:color w:val="1B1C1D"/>
        </w:rPr>
        <w:t>ni</w:t>
      </w:r>
      <w:r>
        <w:rPr>
          <w:color w:val="1B1C1D"/>
          <w:spacing w:val="-10"/>
        </w:rPr>
        <w:t xml:space="preserve"> </w:t>
      </w:r>
      <w:r>
        <w:rPr>
          <w:color w:val="1B1C1D"/>
        </w:rPr>
        <w:t>criterios</w:t>
      </w:r>
      <w:r>
        <w:rPr>
          <w:color w:val="1B1C1D"/>
          <w:spacing w:val="-13"/>
        </w:rPr>
        <w:t xml:space="preserve"> </w:t>
      </w:r>
      <w:r>
        <w:rPr>
          <w:color w:val="1B1C1D"/>
        </w:rPr>
        <w:t>mínimos</w:t>
      </w:r>
      <w:r>
        <w:rPr>
          <w:color w:val="1B1C1D"/>
          <w:spacing w:val="-9"/>
        </w:rPr>
        <w:t xml:space="preserve"> </w:t>
      </w:r>
      <w:r>
        <w:rPr>
          <w:color w:val="1B1C1D"/>
        </w:rPr>
        <w:t>de</w:t>
      </w:r>
      <w:r>
        <w:rPr>
          <w:color w:val="1B1C1D"/>
          <w:spacing w:val="-13"/>
        </w:rPr>
        <w:t xml:space="preserve"> </w:t>
      </w:r>
      <w:r>
        <w:rPr>
          <w:color w:val="1B1C1D"/>
        </w:rPr>
        <w:t>capacidad,</w:t>
      </w:r>
      <w:r>
        <w:rPr>
          <w:color w:val="1B1C1D"/>
          <w:spacing w:val="-13"/>
        </w:rPr>
        <w:t xml:space="preserve"> </w:t>
      </w:r>
      <w:r>
        <w:rPr>
          <w:color w:val="1B1C1D"/>
        </w:rPr>
        <w:t>supervisión</w:t>
      </w:r>
      <w:r>
        <w:rPr>
          <w:color w:val="1B1C1D"/>
          <w:spacing w:val="-13"/>
        </w:rPr>
        <w:t xml:space="preserve"> </w:t>
      </w:r>
      <w:r>
        <w:rPr>
          <w:color w:val="1B1C1D"/>
        </w:rPr>
        <w:t>o</w:t>
      </w:r>
      <w:r>
        <w:rPr>
          <w:color w:val="1B1C1D"/>
          <w:spacing w:val="-13"/>
        </w:rPr>
        <w:t xml:space="preserve"> </w:t>
      </w:r>
      <w:r>
        <w:rPr>
          <w:color w:val="1B1C1D"/>
        </w:rPr>
        <w:t>sostenibilidad.</w:t>
      </w:r>
    </w:p>
    <w:p w14:paraId="60B5EE12" w14:textId="77777777" w:rsidR="00874009" w:rsidRDefault="00874009">
      <w:pPr>
        <w:pStyle w:val="Textoindependiente"/>
        <w:spacing w:before="1"/>
      </w:pPr>
    </w:p>
    <w:p w14:paraId="3E7B1749" w14:textId="77777777" w:rsidR="00874009" w:rsidRDefault="00000000">
      <w:pPr>
        <w:pStyle w:val="Textoindependiente"/>
        <w:ind w:left="336" w:right="337"/>
        <w:jc w:val="both"/>
      </w:pPr>
      <w:r>
        <w:rPr>
          <w:color w:val="1B1C1D"/>
        </w:rPr>
        <w:t>En consecuencia, y con el propósito de salvaguardar la coherencia normativa, la seguridad</w:t>
      </w:r>
      <w:r>
        <w:rPr>
          <w:color w:val="1B1C1D"/>
          <w:spacing w:val="-6"/>
        </w:rPr>
        <w:t xml:space="preserve"> </w:t>
      </w:r>
      <w:r>
        <w:rPr>
          <w:color w:val="1B1C1D"/>
        </w:rPr>
        <w:t>jurídica</w:t>
      </w:r>
      <w:r>
        <w:rPr>
          <w:color w:val="1B1C1D"/>
          <w:spacing w:val="-3"/>
        </w:rPr>
        <w:t xml:space="preserve"> </w:t>
      </w:r>
      <w:r>
        <w:rPr>
          <w:color w:val="1B1C1D"/>
        </w:rPr>
        <w:t>y</w:t>
      </w:r>
      <w:r>
        <w:rPr>
          <w:color w:val="1B1C1D"/>
          <w:spacing w:val="-6"/>
        </w:rPr>
        <w:t xml:space="preserve"> </w:t>
      </w:r>
      <w:r>
        <w:rPr>
          <w:color w:val="1B1C1D"/>
        </w:rPr>
        <w:t>la</w:t>
      </w:r>
      <w:r>
        <w:rPr>
          <w:color w:val="1B1C1D"/>
          <w:spacing w:val="-6"/>
        </w:rPr>
        <w:t xml:space="preserve"> </w:t>
      </w:r>
      <w:r>
        <w:rPr>
          <w:color w:val="1B1C1D"/>
        </w:rPr>
        <w:t>viabilidad</w:t>
      </w:r>
      <w:r>
        <w:rPr>
          <w:color w:val="1B1C1D"/>
          <w:spacing w:val="-7"/>
        </w:rPr>
        <w:t xml:space="preserve"> </w:t>
      </w:r>
      <w:r>
        <w:rPr>
          <w:color w:val="1B1C1D"/>
        </w:rPr>
        <w:t>técnica</w:t>
      </w:r>
      <w:r>
        <w:rPr>
          <w:color w:val="1B1C1D"/>
          <w:spacing w:val="-6"/>
        </w:rPr>
        <w:t xml:space="preserve"> </w:t>
      </w:r>
      <w:r>
        <w:rPr>
          <w:color w:val="1B1C1D"/>
        </w:rPr>
        <w:t>del proyecto,</w:t>
      </w:r>
      <w:r>
        <w:rPr>
          <w:color w:val="1B1C1D"/>
          <w:spacing w:val="-3"/>
        </w:rPr>
        <w:t xml:space="preserve"> </w:t>
      </w:r>
      <w:r>
        <w:rPr>
          <w:color w:val="1B1C1D"/>
        </w:rPr>
        <w:t>se</w:t>
      </w:r>
      <w:r>
        <w:rPr>
          <w:color w:val="1B1C1D"/>
          <w:spacing w:val="-6"/>
        </w:rPr>
        <w:t xml:space="preserve"> </w:t>
      </w:r>
      <w:r>
        <w:rPr>
          <w:color w:val="1B1C1D"/>
        </w:rPr>
        <w:t>recomienda</w:t>
      </w:r>
      <w:r>
        <w:rPr>
          <w:color w:val="1B1C1D"/>
          <w:spacing w:val="-6"/>
        </w:rPr>
        <w:t xml:space="preserve"> </w:t>
      </w:r>
      <w:r>
        <w:rPr>
          <w:color w:val="1B1C1D"/>
        </w:rPr>
        <w:t>a</w:t>
      </w:r>
      <w:r>
        <w:rPr>
          <w:color w:val="1B1C1D"/>
          <w:spacing w:val="-7"/>
        </w:rPr>
        <w:t xml:space="preserve"> </w:t>
      </w:r>
      <w:r>
        <w:rPr>
          <w:color w:val="1B1C1D"/>
        </w:rPr>
        <w:t>la</w:t>
      </w:r>
      <w:r>
        <w:rPr>
          <w:color w:val="1B1C1D"/>
          <w:spacing w:val="-6"/>
        </w:rPr>
        <w:t xml:space="preserve"> </w:t>
      </w:r>
      <w:r>
        <w:rPr>
          <w:color w:val="1B1C1D"/>
        </w:rPr>
        <w:t>Presidencia</w:t>
      </w:r>
      <w:r>
        <w:rPr>
          <w:color w:val="1B1C1D"/>
          <w:spacing w:val="-3"/>
        </w:rPr>
        <w:t xml:space="preserve"> </w:t>
      </w:r>
      <w:r>
        <w:rPr>
          <w:color w:val="1B1C1D"/>
        </w:rPr>
        <w:t>de la República formular objeciones de inconveniencia respecto de los artículos 8, 10, 11, 12 y 14 del proyecto de ley. Se sugiere, además, plantear posibles modificaciones que armonicen</w:t>
      </w:r>
      <w:r>
        <w:rPr>
          <w:color w:val="1B1C1D"/>
          <w:spacing w:val="-17"/>
        </w:rPr>
        <w:t xml:space="preserve"> </w:t>
      </w:r>
      <w:r>
        <w:rPr>
          <w:color w:val="1B1C1D"/>
        </w:rPr>
        <w:t>la</w:t>
      </w:r>
      <w:r>
        <w:rPr>
          <w:color w:val="1B1C1D"/>
          <w:spacing w:val="-17"/>
        </w:rPr>
        <w:t xml:space="preserve"> </w:t>
      </w:r>
      <w:r>
        <w:rPr>
          <w:color w:val="1B1C1D"/>
        </w:rPr>
        <w:t>iniciativa</w:t>
      </w:r>
      <w:r>
        <w:rPr>
          <w:color w:val="1B1C1D"/>
          <w:spacing w:val="-16"/>
        </w:rPr>
        <w:t xml:space="preserve"> </w:t>
      </w:r>
      <w:r>
        <w:rPr>
          <w:color w:val="1B1C1D"/>
        </w:rPr>
        <w:t>con</w:t>
      </w:r>
      <w:r>
        <w:rPr>
          <w:color w:val="1B1C1D"/>
          <w:spacing w:val="-17"/>
        </w:rPr>
        <w:t xml:space="preserve"> </w:t>
      </w:r>
      <w:r>
        <w:rPr>
          <w:color w:val="1B1C1D"/>
        </w:rPr>
        <w:t>el</w:t>
      </w:r>
      <w:r>
        <w:rPr>
          <w:color w:val="1B1C1D"/>
          <w:spacing w:val="-15"/>
        </w:rPr>
        <w:t xml:space="preserve"> </w:t>
      </w:r>
      <w:r>
        <w:rPr>
          <w:color w:val="1B1C1D"/>
        </w:rPr>
        <w:t>marco</w:t>
      </w:r>
      <w:r>
        <w:rPr>
          <w:color w:val="1B1C1D"/>
          <w:spacing w:val="-9"/>
        </w:rPr>
        <w:t xml:space="preserve"> </w:t>
      </w:r>
      <w:r>
        <w:rPr>
          <w:color w:val="1B1C1D"/>
        </w:rPr>
        <w:t>fiscal</w:t>
      </w:r>
      <w:r>
        <w:rPr>
          <w:color w:val="1B1C1D"/>
          <w:spacing w:val="-13"/>
        </w:rPr>
        <w:t xml:space="preserve"> </w:t>
      </w:r>
      <w:r>
        <w:rPr>
          <w:color w:val="1B1C1D"/>
        </w:rPr>
        <w:t>y</w:t>
      </w:r>
      <w:r>
        <w:rPr>
          <w:color w:val="1B1C1D"/>
          <w:spacing w:val="-17"/>
        </w:rPr>
        <w:t xml:space="preserve"> </w:t>
      </w:r>
      <w:r>
        <w:rPr>
          <w:color w:val="1B1C1D"/>
        </w:rPr>
        <w:t>normativo</w:t>
      </w:r>
      <w:r>
        <w:rPr>
          <w:color w:val="1B1C1D"/>
          <w:spacing w:val="-16"/>
        </w:rPr>
        <w:t xml:space="preserve"> </w:t>
      </w:r>
      <w:r>
        <w:rPr>
          <w:color w:val="1B1C1D"/>
        </w:rPr>
        <w:t>vigente,</w:t>
      </w:r>
      <w:r>
        <w:rPr>
          <w:color w:val="1B1C1D"/>
          <w:spacing w:val="-17"/>
        </w:rPr>
        <w:t xml:space="preserve"> </w:t>
      </w:r>
      <w:r>
        <w:rPr>
          <w:color w:val="1B1C1D"/>
        </w:rPr>
        <w:t>fortalezcan</w:t>
      </w:r>
      <w:r>
        <w:rPr>
          <w:color w:val="1B1C1D"/>
          <w:spacing w:val="-16"/>
        </w:rPr>
        <w:t xml:space="preserve"> </w:t>
      </w:r>
      <w:r>
        <w:rPr>
          <w:color w:val="1B1C1D"/>
        </w:rPr>
        <w:t>la</w:t>
      </w:r>
      <w:r>
        <w:rPr>
          <w:color w:val="1B1C1D"/>
          <w:spacing w:val="-17"/>
        </w:rPr>
        <w:t xml:space="preserve"> </w:t>
      </w:r>
      <w:r>
        <w:rPr>
          <w:color w:val="1B1C1D"/>
        </w:rPr>
        <w:t>coordinación interinstitucional y eviten la duplicación de funciones, garantizando así un enfoque integral, sostenible y técnicamente viable para la</w:t>
      </w:r>
      <w:r>
        <w:rPr>
          <w:color w:val="1B1C1D"/>
          <w:spacing w:val="-2"/>
        </w:rPr>
        <w:t xml:space="preserve"> </w:t>
      </w:r>
      <w:r>
        <w:rPr>
          <w:color w:val="1B1C1D"/>
        </w:rPr>
        <w:t>provisión</w:t>
      </w:r>
      <w:r>
        <w:rPr>
          <w:color w:val="1B1C1D"/>
          <w:spacing w:val="-2"/>
        </w:rPr>
        <w:t xml:space="preserve"> </w:t>
      </w:r>
      <w:r>
        <w:rPr>
          <w:color w:val="1B1C1D"/>
        </w:rPr>
        <w:t>de servicios públicos</w:t>
      </w:r>
      <w:r>
        <w:rPr>
          <w:color w:val="1B1C1D"/>
          <w:spacing w:val="-3"/>
        </w:rPr>
        <w:t xml:space="preserve"> </w:t>
      </w:r>
      <w:r>
        <w:rPr>
          <w:color w:val="1B1C1D"/>
        </w:rPr>
        <w:t>rurales.</w:t>
      </w:r>
    </w:p>
    <w:p w14:paraId="133910D5" w14:textId="77777777" w:rsidR="00874009" w:rsidRDefault="00874009">
      <w:pPr>
        <w:pStyle w:val="Textoindependiente"/>
        <w:spacing w:before="3"/>
      </w:pPr>
    </w:p>
    <w:p w14:paraId="0F476F88" w14:textId="77777777" w:rsidR="00874009" w:rsidRDefault="00000000">
      <w:pPr>
        <w:pStyle w:val="Textoindependiente"/>
        <w:spacing w:line="237" w:lineRule="auto"/>
        <w:ind w:left="336" w:right="330"/>
        <w:jc w:val="both"/>
      </w:pPr>
      <w:r>
        <w:rPr>
          <w:color w:val="1B1C1D"/>
        </w:rPr>
        <w:t>El análisis</w:t>
      </w:r>
      <w:r>
        <w:rPr>
          <w:color w:val="1B1C1D"/>
          <w:spacing w:val="-2"/>
        </w:rPr>
        <w:t xml:space="preserve"> </w:t>
      </w:r>
      <w:r>
        <w:rPr>
          <w:color w:val="1B1C1D"/>
        </w:rPr>
        <w:t>pormenorizado</w:t>
      </w:r>
      <w:r>
        <w:rPr>
          <w:color w:val="1B1C1D"/>
          <w:spacing w:val="-2"/>
        </w:rPr>
        <w:t xml:space="preserve"> </w:t>
      </w:r>
      <w:r>
        <w:rPr>
          <w:color w:val="1B1C1D"/>
        </w:rPr>
        <w:t>del</w:t>
      </w:r>
      <w:r>
        <w:rPr>
          <w:color w:val="1B1C1D"/>
          <w:spacing w:val="-3"/>
        </w:rPr>
        <w:t xml:space="preserve"> </w:t>
      </w:r>
      <w:r>
        <w:rPr>
          <w:color w:val="1B1C1D"/>
        </w:rPr>
        <w:t>articulado</w:t>
      </w:r>
      <w:r>
        <w:rPr>
          <w:color w:val="1B1C1D"/>
          <w:spacing w:val="-2"/>
        </w:rPr>
        <w:t xml:space="preserve"> </w:t>
      </w:r>
      <w:r>
        <w:rPr>
          <w:color w:val="1B1C1D"/>
        </w:rPr>
        <w:t>del Proyecto</w:t>
      </w:r>
      <w:r>
        <w:rPr>
          <w:color w:val="1B1C1D"/>
          <w:spacing w:val="-1"/>
        </w:rPr>
        <w:t xml:space="preserve"> </w:t>
      </w:r>
      <w:r>
        <w:rPr>
          <w:color w:val="1B1C1D"/>
        </w:rPr>
        <w:t>de</w:t>
      </w:r>
      <w:r>
        <w:rPr>
          <w:color w:val="1B1C1D"/>
          <w:spacing w:val="-6"/>
        </w:rPr>
        <w:t xml:space="preserve"> </w:t>
      </w:r>
      <w:r>
        <w:rPr>
          <w:color w:val="1B1C1D"/>
        </w:rPr>
        <w:t>Ley</w:t>
      </w:r>
      <w:r>
        <w:rPr>
          <w:color w:val="1B1C1D"/>
          <w:spacing w:val="-2"/>
        </w:rPr>
        <w:t xml:space="preserve"> </w:t>
      </w:r>
      <w:r>
        <w:rPr>
          <w:color w:val="1B1C1D"/>
        </w:rPr>
        <w:t>No.</w:t>
      </w:r>
      <w:r>
        <w:rPr>
          <w:color w:val="1B1C1D"/>
          <w:spacing w:val="-2"/>
        </w:rPr>
        <w:t xml:space="preserve"> </w:t>
      </w:r>
      <w:r>
        <w:rPr>
          <w:color w:val="1B1C1D"/>
        </w:rPr>
        <w:t>116</w:t>
      </w:r>
      <w:r>
        <w:rPr>
          <w:color w:val="1B1C1D"/>
          <w:spacing w:val="-6"/>
        </w:rPr>
        <w:t xml:space="preserve"> </w:t>
      </w:r>
      <w:r>
        <w:rPr>
          <w:color w:val="1B1C1D"/>
        </w:rPr>
        <w:t>de</w:t>
      </w:r>
      <w:r>
        <w:rPr>
          <w:color w:val="1B1C1D"/>
          <w:spacing w:val="-2"/>
        </w:rPr>
        <w:t xml:space="preserve"> </w:t>
      </w:r>
      <w:r>
        <w:rPr>
          <w:color w:val="1B1C1D"/>
        </w:rPr>
        <w:t>2023</w:t>
      </w:r>
      <w:r>
        <w:rPr>
          <w:color w:val="1B1C1D"/>
          <w:spacing w:val="-2"/>
        </w:rPr>
        <w:t xml:space="preserve"> </w:t>
      </w:r>
      <w:r>
        <w:rPr>
          <w:color w:val="1B1C1D"/>
        </w:rPr>
        <w:t>Cámara – 413</w:t>
      </w:r>
      <w:r>
        <w:rPr>
          <w:color w:val="1B1C1D"/>
          <w:spacing w:val="-17"/>
        </w:rPr>
        <w:t xml:space="preserve"> </w:t>
      </w:r>
      <w:r>
        <w:rPr>
          <w:color w:val="1B1C1D"/>
        </w:rPr>
        <w:t>de</w:t>
      </w:r>
      <w:r>
        <w:rPr>
          <w:color w:val="1B1C1D"/>
          <w:spacing w:val="-18"/>
        </w:rPr>
        <w:t xml:space="preserve"> </w:t>
      </w:r>
      <w:r>
        <w:rPr>
          <w:color w:val="1B1C1D"/>
        </w:rPr>
        <w:t>2025</w:t>
      </w:r>
      <w:r>
        <w:rPr>
          <w:color w:val="1B1C1D"/>
          <w:spacing w:val="-18"/>
        </w:rPr>
        <w:t xml:space="preserve"> </w:t>
      </w:r>
      <w:r>
        <w:rPr>
          <w:color w:val="1B1C1D"/>
        </w:rPr>
        <w:t>Senado</w:t>
      </w:r>
      <w:r>
        <w:rPr>
          <w:color w:val="1B1C1D"/>
          <w:spacing w:val="-18"/>
        </w:rPr>
        <w:t xml:space="preserve"> </w:t>
      </w:r>
      <w:r>
        <w:rPr>
          <w:color w:val="1B1C1D"/>
        </w:rPr>
        <w:t>revela</w:t>
      </w:r>
      <w:r>
        <w:rPr>
          <w:color w:val="1B1C1D"/>
          <w:spacing w:val="-17"/>
        </w:rPr>
        <w:t xml:space="preserve"> </w:t>
      </w:r>
      <w:r>
        <w:rPr>
          <w:color w:val="1B1C1D"/>
        </w:rPr>
        <w:t>varias</w:t>
      </w:r>
      <w:r>
        <w:rPr>
          <w:color w:val="1B1C1D"/>
          <w:spacing w:val="-16"/>
        </w:rPr>
        <w:t xml:space="preserve"> </w:t>
      </w:r>
      <w:r>
        <w:rPr>
          <w:color w:val="1B1C1D"/>
        </w:rPr>
        <w:t>áreas</w:t>
      </w:r>
      <w:r>
        <w:rPr>
          <w:color w:val="1B1C1D"/>
          <w:spacing w:val="-19"/>
        </w:rPr>
        <w:t xml:space="preserve"> </w:t>
      </w:r>
      <w:r>
        <w:rPr>
          <w:color w:val="1B1C1D"/>
        </w:rPr>
        <w:t>de</w:t>
      </w:r>
      <w:r>
        <w:rPr>
          <w:color w:val="1B1C1D"/>
          <w:spacing w:val="-17"/>
        </w:rPr>
        <w:t xml:space="preserve"> </w:t>
      </w:r>
      <w:r>
        <w:rPr>
          <w:color w:val="1B1C1D"/>
        </w:rPr>
        <w:t>preocupación,</w:t>
      </w:r>
      <w:r>
        <w:rPr>
          <w:color w:val="1B1C1D"/>
          <w:spacing w:val="-19"/>
        </w:rPr>
        <w:t xml:space="preserve"> </w:t>
      </w:r>
      <w:r>
        <w:rPr>
          <w:color w:val="1B1C1D"/>
        </w:rPr>
        <w:t>que</w:t>
      </w:r>
      <w:r>
        <w:rPr>
          <w:color w:val="1B1C1D"/>
          <w:spacing w:val="-18"/>
        </w:rPr>
        <w:t xml:space="preserve"> </w:t>
      </w:r>
      <w:r>
        <w:rPr>
          <w:color w:val="1B1C1D"/>
        </w:rPr>
        <w:t>se</w:t>
      </w:r>
      <w:r>
        <w:rPr>
          <w:color w:val="1B1C1D"/>
          <w:spacing w:val="-17"/>
        </w:rPr>
        <w:t xml:space="preserve"> </w:t>
      </w:r>
      <w:r>
        <w:rPr>
          <w:color w:val="1B1C1D"/>
        </w:rPr>
        <w:t>detallan</w:t>
      </w:r>
      <w:r>
        <w:rPr>
          <w:color w:val="1B1C1D"/>
          <w:spacing w:val="-18"/>
        </w:rPr>
        <w:t xml:space="preserve"> </w:t>
      </w:r>
      <w:r>
        <w:rPr>
          <w:color w:val="1B1C1D"/>
        </w:rPr>
        <w:t>a</w:t>
      </w:r>
      <w:r>
        <w:rPr>
          <w:color w:val="1B1C1D"/>
          <w:spacing w:val="-17"/>
        </w:rPr>
        <w:t xml:space="preserve"> </w:t>
      </w:r>
      <w:r>
        <w:rPr>
          <w:color w:val="1B1C1D"/>
        </w:rPr>
        <w:t>continuación:</w:t>
      </w:r>
    </w:p>
    <w:p w14:paraId="428E7811" w14:textId="77777777" w:rsidR="00874009" w:rsidRDefault="00000000">
      <w:pPr>
        <w:pStyle w:val="Ttulo1"/>
        <w:numPr>
          <w:ilvl w:val="1"/>
          <w:numId w:val="5"/>
        </w:numPr>
        <w:tabs>
          <w:tab w:val="left" w:pos="1055"/>
        </w:tabs>
        <w:ind w:left="1055" w:hanging="359"/>
      </w:pPr>
      <w:r>
        <w:rPr>
          <w:color w:val="1B1C1D"/>
        </w:rPr>
        <w:t>Artículo</w:t>
      </w:r>
      <w:r>
        <w:rPr>
          <w:color w:val="1B1C1D"/>
          <w:spacing w:val="-2"/>
        </w:rPr>
        <w:t xml:space="preserve"> </w:t>
      </w:r>
      <w:r>
        <w:rPr>
          <w:color w:val="1B1C1D"/>
        </w:rPr>
        <w:t>8:</w:t>
      </w:r>
      <w:r>
        <w:rPr>
          <w:color w:val="1B1C1D"/>
          <w:spacing w:val="-1"/>
        </w:rPr>
        <w:t xml:space="preserve"> </w:t>
      </w:r>
      <w:r>
        <w:rPr>
          <w:color w:val="1B1C1D"/>
        </w:rPr>
        <w:t>Provisión</w:t>
      </w:r>
      <w:r>
        <w:rPr>
          <w:color w:val="1B1C1D"/>
          <w:spacing w:val="-4"/>
        </w:rPr>
        <w:t xml:space="preserve"> </w:t>
      </w:r>
      <w:r>
        <w:rPr>
          <w:color w:val="1B1C1D"/>
        </w:rPr>
        <w:t>de</w:t>
      </w:r>
      <w:r>
        <w:rPr>
          <w:color w:val="1B1C1D"/>
          <w:spacing w:val="-2"/>
        </w:rPr>
        <w:t xml:space="preserve"> </w:t>
      </w:r>
      <w:r>
        <w:rPr>
          <w:color w:val="1B1C1D"/>
        </w:rPr>
        <w:t>bienes</w:t>
      </w:r>
      <w:r>
        <w:rPr>
          <w:color w:val="1B1C1D"/>
          <w:spacing w:val="-2"/>
        </w:rPr>
        <w:t xml:space="preserve"> </w:t>
      </w:r>
      <w:r>
        <w:rPr>
          <w:color w:val="1B1C1D"/>
        </w:rPr>
        <w:t>y</w:t>
      </w:r>
      <w:r>
        <w:rPr>
          <w:color w:val="1B1C1D"/>
          <w:spacing w:val="-5"/>
        </w:rPr>
        <w:t xml:space="preserve"> </w:t>
      </w:r>
      <w:r>
        <w:rPr>
          <w:color w:val="1B1C1D"/>
        </w:rPr>
        <w:t>servicios</w:t>
      </w:r>
      <w:r>
        <w:rPr>
          <w:color w:val="1B1C1D"/>
          <w:spacing w:val="-2"/>
        </w:rPr>
        <w:t xml:space="preserve"> </w:t>
      </w:r>
      <w:r>
        <w:rPr>
          <w:color w:val="1B1C1D"/>
        </w:rPr>
        <w:t>públicos</w:t>
      </w:r>
      <w:r>
        <w:rPr>
          <w:color w:val="1B1C1D"/>
          <w:spacing w:val="-5"/>
        </w:rPr>
        <w:t xml:space="preserve"> </w:t>
      </w:r>
      <w:r>
        <w:rPr>
          <w:color w:val="1B1C1D"/>
          <w:spacing w:val="-2"/>
        </w:rPr>
        <w:t>rurales</w:t>
      </w:r>
    </w:p>
    <w:p w14:paraId="6EA0FED6" w14:textId="77777777" w:rsidR="00874009" w:rsidRDefault="00874009">
      <w:pPr>
        <w:pStyle w:val="Textoindependiente"/>
        <w:spacing w:before="5"/>
        <w:rPr>
          <w:rFonts w:ascii="Arial"/>
          <w:b/>
        </w:rPr>
      </w:pPr>
    </w:p>
    <w:p w14:paraId="315D4FB4" w14:textId="77777777" w:rsidR="00874009" w:rsidRDefault="00000000">
      <w:pPr>
        <w:pStyle w:val="Textoindependiente"/>
        <w:ind w:left="336" w:right="338"/>
        <w:jc w:val="both"/>
      </w:pPr>
      <w:r>
        <w:rPr>
          <w:color w:val="1B1C1D"/>
        </w:rPr>
        <w:t>El artículo 8 del proyecto dispone que el Gobierno nacional, mediante coordinación interministerial (particularmente con los Ministerios de Agricultura, Vivienda, Minas y Energía, y TIC), creará y ejecutará un proyecto para la provisión de bienes y servicios públicos</w:t>
      </w:r>
      <w:r>
        <w:rPr>
          <w:color w:val="1B1C1D"/>
          <w:spacing w:val="-14"/>
        </w:rPr>
        <w:t xml:space="preserve"> </w:t>
      </w:r>
      <w:r>
        <w:rPr>
          <w:color w:val="1B1C1D"/>
        </w:rPr>
        <w:t>en</w:t>
      </w:r>
      <w:r>
        <w:rPr>
          <w:color w:val="1B1C1D"/>
          <w:spacing w:val="-12"/>
        </w:rPr>
        <w:t xml:space="preserve"> </w:t>
      </w:r>
      <w:r>
        <w:rPr>
          <w:color w:val="1B1C1D"/>
        </w:rPr>
        <w:t>zonas</w:t>
      </w:r>
      <w:r>
        <w:rPr>
          <w:color w:val="1B1C1D"/>
          <w:spacing w:val="-13"/>
        </w:rPr>
        <w:t xml:space="preserve"> </w:t>
      </w:r>
      <w:r>
        <w:rPr>
          <w:color w:val="1B1C1D"/>
        </w:rPr>
        <w:t>rurales.</w:t>
      </w:r>
      <w:r>
        <w:rPr>
          <w:color w:val="1B1C1D"/>
          <w:spacing w:val="-17"/>
        </w:rPr>
        <w:t xml:space="preserve"> </w:t>
      </w:r>
      <w:r>
        <w:rPr>
          <w:color w:val="1B1C1D"/>
        </w:rPr>
        <w:t>Fija</w:t>
      </w:r>
      <w:r>
        <w:rPr>
          <w:color w:val="1B1C1D"/>
          <w:spacing w:val="-12"/>
        </w:rPr>
        <w:t xml:space="preserve"> </w:t>
      </w:r>
      <w:r>
        <w:rPr>
          <w:color w:val="1B1C1D"/>
        </w:rPr>
        <w:t>como</w:t>
      </w:r>
      <w:r>
        <w:rPr>
          <w:color w:val="1B1C1D"/>
          <w:spacing w:val="-8"/>
        </w:rPr>
        <w:t xml:space="preserve"> </w:t>
      </w:r>
      <w:r>
        <w:rPr>
          <w:color w:val="1B1C1D"/>
        </w:rPr>
        <w:t>meta</w:t>
      </w:r>
      <w:r>
        <w:rPr>
          <w:color w:val="1B1C1D"/>
          <w:spacing w:val="-12"/>
        </w:rPr>
        <w:t xml:space="preserve"> </w:t>
      </w:r>
      <w:r>
        <w:rPr>
          <w:color w:val="1B1C1D"/>
        </w:rPr>
        <w:t>alcanzar</w:t>
      </w:r>
      <w:r>
        <w:rPr>
          <w:color w:val="1B1C1D"/>
          <w:spacing w:val="-12"/>
        </w:rPr>
        <w:t xml:space="preserve"> </w:t>
      </w:r>
      <w:r>
        <w:rPr>
          <w:color w:val="1B1C1D"/>
        </w:rPr>
        <w:t>una</w:t>
      </w:r>
      <w:r>
        <w:rPr>
          <w:color w:val="1B1C1D"/>
          <w:spacing w:val="-12"/>
        </w:rPr>
        <w:t xml:space="preserve"> </w:t>
      </w:r>
      <w:r>
        <w:rPr>
          <w:color w:val="1B1C1D"/>
        </w:rPr>
        <w:t>cobertura</w:t>
      </w:r>
      <w:r>
        <w:rPr>
          <w:color w:val="1B1C1D"/>
          <w:spacing w:val="-12"/>
        </w:rPr>
        <w:t xml:space="preserve"> </w:t>
      </w:r>
      <w:r>
        <w:rPr>
          <w:color w:val="1B1C1D"/>
        </w:rPr>
        <w:t>del</w:t>
      </w:r>
      <w:r>
        <w:rPr>
          <w:color w:val="1B1C1D"/>
          <w:spacing w:val="-10"/>
        </w:rPr>
        <w:t xml:space="preserve"> </w:t>
      </w:r>
      <w:r>
        <w:rPr>
          <w:color w:val="1B1C1D"/>
        </w:rPr>
        <w:t>85%</w:t>
      </w:r>
      <w:r>
        <w:rPr>
          <w:color w:val="1B1C1D"/>
          <w:spacing w:val="-15"/>
        </w:rPr>
        <w:t xml:space="preserve"> </w:t>
      </w:r>
      <w:r>
        <w:rPr>
          <w:color w:val="1B1C1D"/>
        </w:rPr>
        <w:t>en</w:t>
      </w:r>
      <w:r>
        <w:rPr>
          <w:color w:val="1B1C1D"/>
          <w:spacing w:val="-17"/>
        </w:rPr>
        <w:t xml:space="preserve"> </w:t>
      </w:r>
      <w:r>
        <w:rPr>
          <w:color w:val="1B1C1D"/>
        </w:rPr>
        <w:t>la</w:t>
      </w:r>
      <w:r>
        <w:rPr>
          <w:color w:val="1B1C1D"/>
          <w:spacing w:val="-12"/>
        </w:rPr>
        <w:t xml:space="preserve"> </w:t>
      </w:r>
      <w:r>
        <w:rPr>
          <w:color w:val="1B1C1D"/>
        </w:rPr>
        <w:t>ruralidad nacional</w:t>
      </w:r>
      <w:r>
        <w:rPr>
          <w:color w:val="1B1C1D"/>
          <w:spacing w:val="-15"/>
        </w:rPr>
        <w:t xml:space="preserve"> </w:t>
      </w:r>
      <w:r>
        <w:rPr>
          <w:color w:val="1B1C1D"/>
        </w:rPr>
        <w:t>en</w:t>
      </w:r>
      <w:r>
        <w:rPr>
          <w:color w:val="1B1C1D"/>
          <w:spacing w:val="-17"/>
        </w:rPr>
        <w:t xml:space="preserve"> </w:t>
      </w:r>
      <w:r>
        <w:rPr>
          <w:color w:val="1B1C1D"/>
        </w:rPr>
        <w:t>un</w:t>
      </w:r>
      <w:r>
        <w:rPr>
          <w:color w:val="1B1C1D"/>
          <w:spacing w:val="-16"/>
        </w:rPr>
        <w:t xml:space="preserve"> </w:t>
      </w:r>
      <w:r>
        <w:rPr>
          <w:color w:val="1B1C1D"/>
        </w:rPr>
        <w:t>plazo</w:t>
      </w:r>
      <w:r>
        <w:rPr>
          <w:color w:val="1B1C1D"/>
          <w:spacing w:val="-16"/>
        </w:rPr>
        <w:t xml:space="preserve"> </w:t>
      </w:r>
      <w:r>
        <w:rPr>
          <w:color w:val="1B1C1D"/>
        </w:rPr>
        <w:t>de</w:t>
      </w:r>
      <w:r>
        <w:rPr>
          <w:color w:val="1B1C1D"/>
          <w:spacing w:val="-17"/>
        </w:rPr>
        <w:t xml:space="preserve"> </w:t>
      </w:r>
      <w:r>
        <w:rPr>
          <w:color w:val="1B1C1D"/>
        </w:rPr>
        <w:t>diez</w:t>
      </w:r>
      <w:r>
        <w:rPr>
          <w:color w:val="1B1C1D"/>
          <w:spacing w:val="-17"/>
        </w:rPr>
        <w:t xml:space="preserve"> </w:t>
      </w:r>
      <w:r>
        <w:rPr>
          <w:color w:val="1B1C1D"/>
        </w:rPr>
        <w:t>(10)</w:t>
      </w:r>
      <w:r>
        <w:rPr>
          <w:color w:val="1B1C1D"/>
          <w:spacing w:val="-16"/>
        </w:rPr>
        <w:t xml:space="preserve"> </w:t>
      </w:r>
      <w:r>
        <w:rPr>
          <w:color w:val="1B1C1D"/>
        </w:rPr>
        <w:t>años,</w:t>
      </w:r>
      <w:r>
        <w:rPr>
          <w:color w:val="1B1C1D"/>
          <w:spacing w:val="-17"/>
        </w:rPr>
        <w:t xml:space="preserve"> </w:t>
      </w:r>
      <w:r>
        <w:rPr>
          <w:color w:val="1B1C1D"/>
        </w:rPr>
        <w:t>con</w:t>
      </w:r>
      <w:r>
        <w:rPr>
          <w:color w:val="1B1C1D"/>
          <w:spacing w:val="-16"/>
        </w:rPr>
        <w:t xml:space="preserve"> </w:t>
      </w:r>
      <w:r>
        <w:rPr>
          <w:color w:val="1B1C1D"/>
        </w:rPr>
        <w:t>énfasis</w:t>
      </w:r>
      <w:r>
        <w:rPr>
          <w:color w:val="1B1C1D"/>
          <w:spacing w:val="-17"/>
        </w:rPr>
        <w:t xml:space="preserve"> </w:t>
      </w:r>
      <w:r>
        <w:rPr>
          <w:color w:val="1B1C1D"/>
        </w:rPr>
        <w:t>en</w:t>
      </w:r>
      <w:r>
        <w:rPr>
          <w:color w:val="1B1C1D"/>
          <w:spacing w:val="-17"/>
        </w:rPr>
        <w:t xml:space="preserve"> </w:t>
      </w:r>
      <w:r>
        <w:rPr>
          <w:color w:val="1B1C1D"/>
        </w:rPr>
        <w:t>zonas</w:t>
      </w:r>
      <w:r>
        <w:rPr>
          <w:color w:val="1B1C1D"/>
          <w:spacing w:val="-16"/>
        </w:rPr>
        <w:t xml:space="preserve"> </w:t>
      </w:r>
      <w:r>
        <w:rPr>
          <w:color w:val="1B1C1D"/>
        </w:rPr>
        <w:t>ZOMAC</w:t>
      </w:r>
      <w:r>
        <w:rPr>
          <w:color w:val="1B1C1D"/>
          <w:spacing w:val="-17"/>
        </w:rPr>
        <w:t xml:space="preserve"> </w:t>
      </w:r>
      <w:r>
        <w:rPr>
          <w:color w:val="1B1C1D"/>
        </w:rPr>
        <w:t>y</w:t>
      </w:r>
      <w:r>
        <w:rPr>
          <w:color w:val="1B1C1D"/>
          <w:spacing w:val="-17"/>
        </w:rPr>
        <w:t xml:space="preserve"> </w:t>
      </w:r>
      <w:r>
        <w:rPr>
          <w:color w:val="1B1C1D"/>
        </w:rPr>
        <w:t>municipios</w:t>
      </w:r>
      <w:r>
        <w:rPr>
          <w:color w:val="1B1C1D"/>
          <w:spacing w:val="-16"/>
        </w:rPr>
        <w:t xml:space="preserve"> </w:t>
      </w:r>
      <w:r>
        <w:rPr>
          <w:color w:val="1B1C1D"/>
          <w:spacing w:val="-2"/>
        </w:rPr>
        <w:t>PDET.</w:t>
      </w:r>
    </w:p>
    <w:p w14:paraId="63C77EE3" w14:textId="77777777" w:rsidR="00874009" w:rsidRDefault="00874009">
      <w:pPr>
        <w:pStyle w:val="Textoindependiente"/>
        <w:spacing w:before="1"/>
      </w:pPr>
    </w:p>
    <w:p w14:paraId="775BA3C7" w14:textId="77777777" w:rsidR="00874009" w:rsidRDefault="00000000">
      <w:pPr>
        <w:pStyle w:val="Textoindependiente"/>
        <w:spacing w:line="242" w:lineRule="auto"/>
        <w:ind w:left="336" w:right="349"/>
        <w:jc w:val="both"/>
      </w:pPr>
      <w:r>
        <w:rPr>
          <w:color w:val="1B1C1D"/>
        </w:rPr>
        <w:t>Si bien este objetivo es loable en términos sociales y de equidad territorial, presenta serios reparos desde el punto de vista técnico y fiscal:</w:t>
      </w:r>
    </w:p>
    <w:p w14:paraId="11A6F6EB" w14:textId="77777777" w:rsidR="00874009" w:rsidRDefault="00000000">
      <w:pPr>
        <w:pStyle w:val="Prrafodelista"/>
        <w:numPr>
          <w:ilvl w:val="2"/>
          <w:numId w:val="4"/>
        </w:numPr>
        <w:tabs>
          <w:tab w:val="left" w:pos="978"/>
          <w:tab w:val="left" w:pos="980"/>
        </w:tabs>
        <w:spacing w:before="276"/>
        <w:ind w:right="335"/>
        <w:jc w:val="both"/>
        <w:rPr>
          <w:sz w:val="24"/>
        </w:rPr>
      </w:pPr>
      <w:r>
        <w:rPr>
          <w:color w:val="1B1C1D"/>
          <w:sz w:val="24"/>
        </w:rPr>
        <w:t>Inconveniencia</w:t>
      </w:r>
      <w:r>
        <w:rPr>
          <w:color w:val="1B1C1D"/>
          <w:spacing w:val="-12"/>
          <w:sz w:val="24"/>
        </w:rPr>
        <w:t xml:space="preserve"> </w:t>
      </w:r>
      <w:r>
        <w:rPr>
          <w:color w:val="1B1C1D"/>
          <w:sz w:val="24"/>
        </w:rPr>
        <w:t>fiscal</w:t>
      </w:r>
      <w:r>
        <w:rPr>
          <w:color w:val="1B1C1D"/>
          <w:spacing w:val="-9"/>
          <w:sz w:val="24"/>
        </w:rPr>
        <w:t xml:space="preserve"> </w:t>
      </w:r>
      <w:r>
        <w:rPr>
          <w:color w:val="1B1C1D"/>
          <w:sz w:val="24"/>
        </w:rPr>
        <w:t>por</w:t>
      </w:r>
      <w:r>
        <w:rPr>
          <w:color w:val="1B1C1D"/>
          <w:spacing w:val="-11"/>
          <w:sz w:val="24"/>
        </w:rPr>
        <w:t xml:space="preserve"> </w:t>
      </w:r>
      <w:r>
        <w:rPr>
          <w:color w:val="1B1C1D"/>
          <w:sz w:val="24"/>
        </w:rPr>
        <w:t>mandato</w:t>
      </w:r>
      <w:r>
        <w:rPr>
          <w:color w:val="1B1C1D"/>
          <w:spacing w:val="-11"/>
          <w:sz w:val="24"/>
        </w:rPr>
        <w:t xml:space="preserve"> </w:t>
      </w:r>
      <w:r>
        <w:rPr>
          <w:color w:val="1B1C1D"/>
          <w:sz w:val="24"/>
        </w:rPr>
        <w:t>de</w:t>
      </w:r>
      <w:r>
        <w:rPr>
          <w:color w:val="1B1C1D"/>
          <w:spacing w:val="-12"/>
          <w:sz w:val="24"/>
        </w:rPr>
        <w:t xml:space="preserve"> </w:t>
      </w:r>
      <w:r>
        <w:rPr>
          <w:color w:val="1B1C1D"/>
          <w:sz w:val="24"/>
        </w:rPr>
        <w:t>gasto</w:t>
      </w:r>
      <w:r>
        <w:rPr>
          <w:color w:val="1B1C1D"/>
          <w:spacing w:val="-11"/>
          <w:sz w:val="24"/>
        </w:rPr>
        <w:t xml:space="preserve"> </w:t>
      </w:r>
      <w:r>
        <w:rPr>
          <w:color w:val="1B1C1D"/>
          <w:sz w:val="24"/>
        </w:rPr>
        <w:t>sin</w:t>
      </w:r>
      <w:r>
        <w:rPr>
          <w:color w:val="1B1C1D"/>
          <w:spacing w:val="-12"/>
          <w:sz w:val="24"/>
        </w:rPr>
        <w:t xml:space="preserve"> </w:t>
      </w:r>
      <w:r>
        <w:rPr>
          <w:color w:val="1B1C1D"/>
          <w:sz w:val="24"/>
        </w:rPr>
        <w:t>soporte</w:t>
      </w:r>
      <w:r>
        <w:rPr>
          <w:color w:val="1B1C1D"/>
          <w:spacing w:val="-11"/>
          <w:sz w:val="24"/>
        </w:rPr>
        <w:t xml:space="preserve"> </w:t>
      </w:r>
      <w:r>
        <w:rPr>
          <w:color w:val="1B1C1D"/>
          <w:sz w:val="24"/>
        </w:rPr>
        <w:t>cuantificado:</w:t>
      </w:r>
      <w:r>
        <w:rPr>
          <w:color w:val="1B1C1D"/>
          <w:spacing w:val="-12"/>
          <w:sz w:val="24"/>
        </w:rPr>
        <w:t xml:space="preserve"> </w:t>
      </w:r>
      <w:r>
        <w:rPr>
          <w:color w:val="1B1C1D"/>
          <w:sz w:val="24"/>
        </w:rPr>
        <w:t>La</w:t>
      </w:r>
      <w:r>
        <w:rPr>
          <w:color w:val="1B1C1D"/>
          <w:spacing w:val="-12"/>
          <w:sz w:val="24"/>
        </w:rPr>
        <w:t xml:space="preserve"> </w:t>
      </w:r>
      <w:r>
        <w:rPr>
          <w:color w:val="1B1C1D"/>
          <w:sz w:val="24"/>
        </w:rPr>
        <w:t>Ley</w:t>
      </w:r>
      <w:r>
        <w:rPr>
          <w:color w:val="1B1C1D"/>
          <w:spacing w:val="-13"/>
          <w:sz w:val="24"/>
        </w:rPr>
        <w:t xml:space="preserve"> </w:t>
      </w:r>
      <w:r>
        <w:rPr>
          <w:color w:val="1B1C1D"/>
          <w:sz w:val="24"/>
        </w:rPr>
        <w:t>819</w:t>
      </w:r>
      <w:r>
        <w:rPr>
          <w:color w:val="1B1C1D"/>
          <w:spacing w:val="-12"/>
          <w:sz w:val="24"/>
        </w:rPr>
        <w:t xml:space="preserve"> </w:t>
      </w:r>
      <w:r>
        <w:rPr>
          <w:color w:val="1B1C1D"/>
          <w:sz w:val="24"/>
        </w:rPr>
        <w:t>de 2003,</w:t>
      </w:r>
      <w:r>
        <w:rPr>
          <w:color w:val="1B1C1D"/>
          <w:spacing w:val="-11"/>
          <w:sz w:val="24"/>
        </w:rPr>
        <w:t xml:space="preserve"> </w:t>
      </w:r>
      <w:r>
        <w:rPr>
          <w:color w:val="1B1C1D"/>
          <w:sz w:val="24"/>
        </w:rPr>
        <w:t>de</w:t>
      </w:r>
      <w:r>
        <w:rPr>
          <w:color w:val="1B1C1D"/>
          <w:spacing w:val="-11"/>
          <w:sz w:val="24"/>
        </w:rPr>
        <w:t xml:space="preserve"> </w:t>
      </w:r>
      <w:r>
        <w:rPr>
          <w:color w:val="1B1C1D"/>
          <w:sz w:val="24"/>
        </w:rPr>
        <w:t>naturaleza</w:t>
      </w:r>
      <w:r>
        <w:rPr>
          <w:color w:val="1B1C1D"/>
          <w:spacing w:val="-11"/>
          <w:sz w:val="24"/>
        </w:rPr>
        <w:t xml:space="preserve"> </w:t>
      </w:r>
      <w:r>
        <w:rPr>
          <w:color w:val="1B1C1D"/>
          <w:sz w:val="24"/>
        </w:rPr>
        <w:t>orgánica,</w:t>
      </w:r>
      <w:r>
        <w:rPr>
          <w:color w:val="1B1C1D"/>
          <w:spacing w:val="-11"/>
          <w:sz w:val="24"/>
        </w:rPr>
        <w:t xml:space="preserve"> </w:t>
      </w:r>
      <w:r>
        <w:rPr>
          <w:color w:val="1B1C1D"/>
          <w:sz w:val="24"/>
        </w:rPr>
        <w:t>exige</w:t>
      </w:r>
      <w:r>
        <w:rPr>
          <w:color w:val="1B1C1D"/>
          <w:spacing w:val="-11"/>
          <w:sz w:val="24"/>
        </w:rPr>
        <w:t xml:space="preserve"> </w:t>
      </w:r>
      <w:r>
        <w:rPr>
          <w:color w:val="1B1C1D"/>
          <w:sz w:val="24"/>
        </w:rPr>
        <w:t>que</w:t>
      </w:r>
      <w:r>
        <w:rPr>
          <w:color w:val="1B1C1D"/>
          <w:spacing w:val="-11"/>
          <w:sz w:val="24"/>
        </w:rPr>
        <w:t xml:space="preserve"> </w:t>
      </w:r>
      <w:r>
        <w:rPr>
          <w:color w:val="1B1C1D"/>
          <w:sz w:val="24"/>
        </w:rPr>
        <w:t>toda</w:t>
      </w:r>
      <w:r>
        <w:rPr>
          <w:color w:val="1B1C1D"/>
          <w:spacing w:val="-16"/>
          <w:sz w:val="24"/>
        </w:rPr>
        <w:t xml:space="preserve"> </w:t>
      </w:r>
      <w:r>
        <w:rPr>
          <w:color w:val="1B1C1D"/>
          <w:sz w:val="24"/>
        </w:rPr>
        <w:t>iniciativa</w:t>
      </w:r>
      <w:r>
        <w:rPr>
          <w:color w:val="1B1C1D"/>
          <w:spacing w:val="-11"/>
          <w:sz w:val="24"/>
        </w:rPr>
        <w:t xml:space="preserve"> </w:t>
      </w:r>
      <w:r>
        <w:rPr>
          <w:color w:val="1B1C1D"/>
          <w:sz w:val="24"/>
        </w:rPr>
        <w:t>que</w:t>
      </w:r>
      <w:r>
        <w:rPr>
          <w:color w:val="1B1C1D"/>
          <w:spacing w:val="-11"/>
          <w:sz w:val="24"/>
        </w:rPr>
        <w:t xml:space="preserve"> </w:t>
      </w:r>
      <w:r>
        <w:rPr>
          <w:color w:val="1B1C1D"/>
          <w:sz w:val="24"/>
        </w:rPr>
        <w:t>imponga</w:t>
      </w:r>
      <w:r>
        <w:rPr>
          <w:color w:val="1B1C1D"/>
          <w:spacing w:val="-11"/>
          <w:sz w:val="24"/>
        </w:rPr>
        <w:t xml:space="preserve"> </w:t>
      </w:r>
      <w:r>
        <w:rPr>
          <w:color w:val="1B1C1D"/>
          <w:sz w:val="24"/>
        </w:rPr>
        <w:t>gasto</w:t>
      </w:r>
      <w:r>
        <w:rPr>
          <w:color w:val="1B1C1D"/>
          <w:spacing w:val="-10"/>
          <w:sz w:val="24"/>
        </w:rPr>
        <w:t xml:space="preserve"> </w:t>
      </w:r>
      <w:r>
        <w:rPr>
          <w:color w:val="1B1C1D"/>
          <w:sz w:val="24"/>
        </w:rPr>
        <w:t>explicite su impacto fiscal y garantice su compatibilidad con el Marco Fiscal de Mediano Plazo.</w:t>
      </w:r>
      <w:r>
        <w:rPr>
          <w:color w:val="1B1C1D"/>
          <w:spacing w:val="-9"/>
          <w:sz w:val="24"/>
        </w:rPr>
        <w:t xml:space="preserve"> </w:t>
      </w:r>
      <w:r>
        <w:rPr>
          <w:color w:val="1B1C1D"/>
          <w:sz w:val="24"/>
        </w:rPr>
        <w:t>El</w:t>
      </w:r>
      <w:r>
        <w:rPr>
          <w:color w:val="1B1C1D"/>
          <w:spacing w:val="-6"/>
          <w:sz w:val="24"/>
        </w:rPr>
        <w:t xml:space="preserve"> </w:t>
      </w:r>
      <w:r>
        <w:rPr>
          <w:color w:val="1B1C1D"/>
          <w:sz w:val="24"/>
        </w:rPr>
        <w:t>artículo</w:t>
      </w:r>
      <w:r>
        <w:rPr>
          <w:color w:val="1B1C1D"/>
          <w:spacing w:val="-9"/>
          <w:sz w:val="24"/>
        </w:rPr>
        <w:t xml:space="preserve"> </w:t>
      </w:r>
      <w:r>
        <w:rPr>
          <w:color w:val="1B1C1D"/>
          <w:sz w:val="24"/>
        </w:rPr>
        <w:t>14</w:t>
      </w:r>
      <w:r>
        <w:rPr>
          <w:color w:val="1B1C1D"/>
          <w:spacing w:val="-9"/>
          <w:sz w:val="24"/>
        </w:rPr>
        <w:t xml:space="preserve"> </w:t>
      </w:r>
      <w:r>
        <w:rPr>
          <w:color w:val="1B1C1D"/>
          <w:sz w:val="24"/>
        </w:rPr>
        <w:t>del</w:t>
      </w:r>
      <w:r>
        <w:rPr>
          <w:color w:val="1B1C1D"/>
          <w:spacing w:val="-6"/>
          <w:sz w:val="24"/>
        </w:rPr>
        <w:t xml:space="preserve"> </w:t>
      </w:r>
      <w:r>
        <w:rPr>
          <w:color w:val="1B1C1D"/>
          <w:sz w:val="24"/>
        </w:rPr>
        <w:t>proyecto</w:t>
      </w:r>
      <w:r>
        <w:rPr>
          <w:color w:val="1B1C1D"/>
          <w:spacing w:val="-9"/>
          <w:sz w:val="24"/>
        </w:rPr>
        <w:t xml:space="preserve"> </w:t>
      </w:r>
      <w:r>
        <w:rPr>
          <w:color w:val="1B1C1D"/>
          <w:sz w:val="24"/>
        </w:rPr>
        <w:t>menciona</w:t>
      </w:r>
      <w:r>
        <w:rPr>
          <w:color w:val="1B1C1D"/>
          <w:spacing w:val="-9"/>
          <w:sz w:val="24"/>
        </w:rPr>
        <w:t xml:space="preserve"> </w:t>
      </w:r>
      <w:r>
        <w:rPr>
          <w:color w:val="1B1C1D"/>
          <w:sz w:val="24"/>
        </w:rPr>
        <w:t>de</w:t>
      </w:r>
      <w:r>
        <w:rPr>
          <w:color w:val="1B1C1D"/>
          <w:spacing w:val="-9"/>
          <w:sz w:val="24"/>
        </w:rPr>
        <w:t xml:space="preserve"> </w:t>
      </w:r>
      <w:r>
        <w:rPr>
          <w:color w:val="1B1C1D"/>
          <w:sz w:val="24"/>
        </w:rPr>
        <w:t>forma</w:t>
      </w:r>
      <w:r>
        <w:rPr>
          <w:color w:val="1B1C1D"/>
          <w:spacing w:val="-9"/>
          <w:sz w:val="24"/>
        </w:rPr>
        <w:t xml:space="preserve"> </w:t>
      </w:r>
      <w:r>
        <w:rPr>
          <w:color w:val="1B1C1D"/>
          <w:sz w:val="24"/>
        </w:rPr>
        <w:t>general</w:t>
      </w:r>
      <w:r>
        <w:rPr>
          <w:color w:val="1B1C1D"/>
          <w:spacing w:val="-6"/>
          <w:sz w:val="24"/>
        </w:rPr>
        <w:t xml:space="preserve"> </w:t>
      </w:r>
      <w:r>
        <w:rPr>
          <w:color w:val="1B1C1D"/>
          <w:sz w:val="24"/>
        </w:rPr>
        <w:t>dicha</w:t>
      </w:r>
      <w:r>
        <w:rPr>
          <w:color w:val="1B1C1D"/>
          <w:spacing w:val="-9"/>
          <w:sz w:val="24"/>
        </w:rPr>
        <w:t xml:space="preserve"> </w:t>
      </w:r>
      <w:r>
        <w:rPr>
          <w:color w:val="1B1C1D"/>
          <w:sz w:val="24"/>
        </w:rPr>
        <w:t>compatibilidad, pero no satisface el requisito de un análisis técnico y financiero explícito. La meta fijada</w:t>
      </w:r>
      <w:r>
        <w:rPr>
          <w:color w:val="1B1C1D"/>
          <w:spacing w:val="-17"/>
          <w:sz w:val="24"/>
        </w:rPr>
        <w:t xml:space="preserve"> </w:t>
      </w:r>
      <w:r>
        <w:rPr>
          <w:color w:val="1B1C1D"/>
          <w:sz w:val="24"/>
        </w:rPr>
        <w:t>implica</w:t>
      </w:r>
      <w:r>
        <w:rPr>
          <w:color w:val="1B1C1D"/>
          <w:spacing w:val="-17"/>
          <w:sz w:val="24"/>
        </w:rPr>
        <w:t xml:space="preserve"> </w:t>
      </w:r>
      <w:r>
        <w:rPr>
          <w:color w:val="1B1C1D"/>
          <w:sz w:val="24"/>
        </w:rPr>
        <w:t>inversiones</w:t>
      </w:r>
      <w:r>
        <w:rPr>
          <w:color w:val="1B1C1D"/>
          <w:spacing w:val="-16"/>
          <w:sz w:val="24"/>
        </w:rPr>
        <w:t xml:space="preserve"> </w:t>
      </w:r>
      <w:r>
        <w:rPr>
          <w:color w:val="1B1C1D"/>
          <w:sz w:val="24"/>
        </w:rPr>
        <w:t>masivas</w:t>
      </w:r>
      <w:r>
        <w:rPr>
          <w:color w:val="1B1C1D"/>
          <w:spacing w:val="-17"/>
          <w:sz w:val="24"/>
        </w:rPr>
        <w:t xml:space="preserve"> </w:t>
      </w:r>
      <w:r>
        <w:rPr>
          <w:color w:val="1B1C1D"/>
          <w:sz w:val="24"/>
        </w:rPr>
        <w:t>en</w:t>
      </w:r>
      <w:r>
        <w:rPr>
          <w:color w:val="1B1C1D"/>
          <w:spacing w:val="-17"/>
          <w:sz w:val="24"/>
        </w:rPr>
        <w:t xml:space="preserve"> </w:t>
      </w:r>
      <w:r>
        <w:rPr>
          <w:color w:val="1B1C1D"/>
          <w:sz w:val="24"/>
        </w:rPr>
        <w:t>infraestructura</w:t>
      </w:r>
      <w:r>
        <w:rPr>
          <w:color w:val="1B1C1D"/>
          <w:spacing w:val="-16"/>
          <w:sz w:val="24"/>
        </w:rPr>
        <w:t xml:space="preserve"> </w:t>
      </w:r>
      <w:r>
        <w:rPr>
          <w:color w:val="1B1C1D"/>
          <w:sz w:val="24"/>
        </w:rPr>
        <w:t>y</w:t>
      </w:r>
      <w:r>
        <w:rPr>
          <w:color w:val="1B1C1D"/>
          <w:spacing w:val="-17"/>
          <w:sz w:val="24"/>
        </w:rPr>
        <w:t xml:space="preserve"> </w:t>
      </w:r>
      <w:r>
        <w:rPr>
          <w:color w:val="1B1C1D"/>
          <w:sz w:val="24"/>
        </w:rPr>
        <w:t>operación,</w:t>
      </w:r>
      <w:r>
        <w:rPr>
          <w:color w:val="1B1C1D"/>
          <w:spacing w:val="-17"/>
          <w:sz w:val="24"/>
        </w:rPr>
        <w:t xml:space="preserve"> </w:t>
      </w:r>
      <w:r>
        <w:rPr>
          <w:color w:val="1B1C1D"/>
          <w:sz w:val="24"/>
        </w:rPr>
        <w:t>especialmente</w:t>
      </w:r>
      <w:r>
        <w:rPr>
          <w:color w:val="1B1C1D"/>
          <w:spacing w:val="-15"/>
          <w:sz w:val="24"/>
        </w:rPr>
        <w:t xml:space="preserve"> </w:t>
      </w:r>
      <w:r>
        <w:rPr>
          <w:color w:val="1B1C1D"/>
          <w:sz w:val="24"/>
        </w:rPr>
        <w:t>en zonas</w:t>
      </w:r>
      <w:r>
        <w:rPr>
          <w:color w:val="1B1C1D"/>
          <w:spacing w:val="-17"/>
          <w:sz w:val="24"/>
        </w:rPr>
        <w:t xml:space="preserve"> </w:t>
      </w:r>
      <w:r>
        <w:rPr>
          <w:color w:val="1B1C1D"/>
          <w:sz w:val="24"/>
        </w:rPr>
        <w:t>de</w:t>
      </w:r>
      <w:r>
        <w:rPr>
          <w:color w:val="1B1C1D"/>
          <w:spacing w:val="-17"/>
          <w:sz w:val="24"/>
        </w:rPr>
        <w:t xml:space="preserve"> </w:t>
      </w:r>
      <w:r>
        <w:rPr>
          <w:color w:val="1B1C1D"/>
          <w:sz w:val="24"/>
        </w:rPr>
        <w:t>difícil</w:t>
      </w:r>
      <w:r>
        <w:rPr>
          <w:color w:val="1B1C1D"/>
          <w:spacing w:val="-16"/>
          <w:sz w:val="24"/>
        </w:rPr>
        <w:t xml:space="preserve"> </w:t>
      </w:r>
      <w:r>
        <w:rPr>
          <w:color w:val="1B1C1D"/>
          <w:sz w:val="24"/>
        </w:rPr>
        <w:t>acceso</w:t>
      </w:r>
      <w:r>
        <w:rPr>
          <w:color w:val="1B1C1D"/>
          <w:spacing w:val="-17"/>
          <w:sz w:val="24"/>
        </w:rPr>
        <w:t xml:space="preserve"> </w:t>
      </w:r>
      <w:r>
        <w:rPr>
          <w:color w:val="1B1C1D"/>
          <w:sz w:val="24"/>
        </w:rPr>
        <w:t>donde</w:t>
      </w:r>
      <w:r>
        <w:rPr>
          <w:color w:val="1B1C1D"/>
          <w:spacing w:val="-17"/>
          <w:sz w:val="24"/>
        </w:rPr>
        <w:t xml:space="preserve"> </w:t>
      </w:r>
      <w:r>
        <w:rPr>
          <w:color w:val="1B1C1D"/>
          <w:sz w:val="24"/>
        </w:rPr>
        <w:t>la</w:t>
      </w:r>
      <w:r>
        <w:rPr>
          <w:color w:val="1B1C1D"/>
          <w:spacing w:val="-17"/>
          <w:sz w:val="24"/>
        </w:rPr>
        <w:t xml:space="preserve"> </w:t>
      </w:r>
      <w:r>
        <w:rPr>
          <w:color w:val="1B1C1D"/>
          <w:sz w:val="24"/>
        </w:rPr>
        <w:t>cobertura</w:t>
      </w:r>
      <w:r>
        <w:rPr>
          <w:color w:val="1B1C1D"/>
          <w:spacing w:val="-16"/>
          <w:sz w:val="24"/>
        </w:rPr>
        <w:t xml:space="preserve"> </w:t>
      </w:r>
      <w:r>
        <w:rPr>
          <w:color w:val="1B1C1D"/>
          <w:sz w:val="24"/>
        </w:rPr>
        <w:t>en</w:t>
      </w:r>
      <w:r>
        <w:rPr>
          <w:color w:val="1B1C1D"/>
          <w:spacing w:val="-17"/>
          <w:sz w:val="24"/>
        </w:rPr>
        <w:t xml:space="preserve"> </w:t>
      </w:r>
      <w:r>
        <w:rPr>
          <w:color w:val="1B1C1D"/>
          <w:sz w:val="24"/>
        </w:rPr>
        <w:t>saneamiento</w:t>
      </w:r>
      <w:r>
        <w:rPr>
          <w:color w:val="1B1C1D"/>
          <w:spacing w:val="-17"/>
          <w:sz w:val="24"/>
        </w:rPr>
        <w:t xml:space="preserve"> </w:t>
      </w:r>
      <w:r>
        <w:rPr>
          <w:color w:val="1B1C1D"/>
          <w:sz w:val="24"/>
        </w:rPr>
        <w:t>básico</w:t>
      </w:r>
      <w:r>
        <w:rPr>
          <w:color w:val="1B1C1D"/>
          <w:spacing w:val="-16"/>
          <w:sz w:val="24"/>
        </w:rPr>
        <w:t xml:space="preserve"> </w:t>
      </w:r>
      <w:r>
        <w:rPr>
          <w:color w:val="1B1C1D"/>
          <w:sz w:val="24"/>
        </w:rPr>
        <w:t>y</w:t>
      </w:r>
      <w:r>
        <w:rPr>
          <w:color w:val="1B1C1D"/>
          <w:spacing w:val="-17"/>
          <w:sz w:val="24"/>
        </w:rPr>
        <w:t xml:space="preserve"> </w:t>
      </w:r>
      <w:r>
        <w:rPr>
          <w:color w:val="1B1C1D"/>
          <w:sz w:val="24"/>
        </w:rPr>
        <w:t>acueducto</w:t>
      </w:r>
      <w:r>
        <w:rPr>
          <w:color w:val="1B1C1D"/>
          <w:spacing w:val="-17"/>
          <w:sz w:val="24"/>
        </w:rPr>
        <w:t xml:space="preserve"> </w:t>
      </w:r>
      <w:r>
        <w:rPr>
          <w:color w:val="1B1C1D"/>
          <w:sz w:val="24"/>
        </w:rPr>
        <w:t>rural aún no supera el 45% en muchos municipios (según cifras del DNP). La omisión de estos elementos plantea una objeción por inconveniencia técnica que podría derivar en un vicio de</w:t>
      </w:r>
      <w:r>
        <w:rPr>
          <w:color w:val="1B1C1D"/>
          <w:spacing w:val="-2"/>
          <w:sz w:val="24"/>
        </w:rPr>
        <w:t xml:space="preserve"> </w:t>
      </w:r>
      <w:r>
        <w:rPr>
          <w:color w:val="1B1C1D"/>
          <w:sz w:val="24"/>
        </w:rPr>
        <w:t>inconstitucionalidad por</w:t>
      </w:r>
      <w:r>
        <w:rPr>
          <w:color w:val="1B1C1D"/>
          <w:spacing w:val="-1"/>
          <w:sz w:val="24"/>
        </w:rPr>
        <w:t xml:space="preserve"> </w:t>
      </w:r>
      <w:r>
        <w:rPr>
          <w:color w:val="1B1C1D"/>
          <w:sz w:val="24"/>
        </w:rPr>
        <w:t xml:space="preserve">desconocimiento de la norma orgá- </w:t>
      </w:r>
      <w:r>
        <w:rPr>
          <w:color w:val="1B1C1D"/>
          <w:spacing w:val="-2"/>
          <w:sz w:val="24"/>
        </w:rPr>
        <w:t>nica.</w:t>
      </w:r>
    </w:p>
    <w:p w14:paraId="4D5B3EF5" w14:textId="77777777" w:rsidR="00874009" w:rsidRDefault="00874009">
      <w:pPr>
        <w:pStyle w:val="Prrafodelista"/>
        <w:jc w:val="both"/>
        <w:rPr>
          <w:sz w:val="24"/>
        </w:rPr>
        <w:sectPr w:rsidR="00874009">
          <w:pgSz w:w="12240" w:h="15840"/>
          <w:pgMar w:top="2040" w:right="1080" w:bottom="1600" w:left="1080" w:header="749" w:footer="1405" w:gutter="0"/>
          <w:cols w:space="720"/>
        </w:sectPr>
      </w:pPr>
    </w:p>
    <w:p w14:paraId="408B0F93" w14:textId="77777777" w:rsidR="00874009" w:rsidRDefault="00874009">
      <w:pPr>
        <w:pStyle w:val="Textoindependiente"/>
        <w:spacing w:before="164"/>
      </w:pPr>
    </w:p>
    <w:p w14:paraId="31E15AB0" w14:textId="77777777" w:rsidR="00874009" w:rsidRDefault="00000000">
      <w:pPr>
        <w:pStyle w:val="Prrafodelista"/>
        <w:numPr>
          <w:ilvl w:val="2"/>
          <w:numId w:val="4"/>
        </w:numPr>
        <w:tabs>
          <w:tab w:val="left" w:pos="978"/>
          <w:tab w:val="left" w:pos="980"/>
        </w:tabs>
        <w:ind w:right="340"/>
        <w:jc w:val="both"/>
        <w:rPr>
          <w:sz w:val="24"/>
        </w:rPr>
      </w:pPr>
      <w:r>
        <w:rPr>
          <w:color w:val="1B1C1D"/>
          <w:sz w:val="24"/>
        </w:rPr>
        <w:t>Duplicidad</w:t>
      </w:r>
      <w:r>
        <w:rPr>
          <w:color w:val="1B1C1D"/>
          <w:spacing w:val="-12"/>
          <w:sz w:val="24"/>
        </w:rPr>
        <w:t xml:space="preserve"> </w:t>
      </w:r>
      <w:r>
        <w:rPr>
          <w:color w:val="1B1C1D"/>
          <w:sz w:val="24"/>
        </w:rPr>
        <w:t>normativa</w:t>
      </w:r>
      <w:r>
        <w:rPr>
          <w:color w:val="1B1C1D"/>
          <w:spacing w:val="-12"/>
          <w:sz w:val="24"/>
        </w:rPr>
        <w:t xml:space="preserve"> </w:t>
      </w:r>
      <w:r>
        <w:rPr>
          <w:color w:val="1B1C1D"/>
          <w:sz w:val="24"/>
        </w:rPr>
        <w:t>y</w:t>
      </w:r>
      <w:r>
        <w:rPr>
          <w:color w:val="1B1C1D"/>
          <w:spacing w:val="-13"/>
          <w:sz w:val="24"/>
        </w:rPr>
        <w:t xml:space="preserve"> </w:t>
      </w:r>
      <w:r>
        <w:rPr>
          <w:color w:val="1B1C1D"/>
          <w:sz w:val="24"/>
        </w:rPr>
        <w:t>superposición</w:t>
      </w:r>
      <w:r>
        <w:rPr>
          <w:color w:val="1B1C1D"/>
          <w:spacing w:val="-17"/>
          <w:sz w:val="24"/>
        </w:rPr>
        <w:t xml:space="preserve"> </w:t>
      </w:r>
      <w:r>
        <w:rPr>
          <w:color w:val="1B1C1D"/>
          <w:sz w:val="24"/>
        </w:rPr>
        <w:t>institucional:</w:t>
      </w:r>
      <w:r>
        <w:rPr>
          <w:color w:val="1B1C1D"/>
          <w:spacing w:val="-13"/>
          <w:sz w:val="24"/>
        </w:rPr>
        <w:t xml:space="preserve"> </w:t>
      </w:r>
      <w:r>
        <w:rPr>
          <w:color w:val="1B1C1D"/>
          <w:sz w:val="24"/>
        </w:rPr>
        <w:t>El</w:t>
      </w:r>
      <w:r>
        <w:rPr>
          <w:color w:val="1B1C1D"/>
          <w:spacing w:val="-9"/>
          <w:sz w:val="24"/>
        </w:rPr>
        <w:t xml:space="preserve"> </w:t>
      </w:r>
      <w:r>
        <w:rPr>
          <w:color w:val="1B1C1D"/>
          <w:sz w:val="24"/>
        </w:rPr>
        <w:t>artículo</w:t>
      </w:r>
      <w:r>
        <w:rPr>
          <w:color w:val="1B1C1D"/>
          <w:spacing w:val="-12"/>
          <w:sz w:val="24"/>
        </w:rPr>
        <w:t xml:space="preserve"> </w:t>
      </w:r>
      <w:r>
        <w:rPr>
          <w:color w:val="1B1C1D"/>
          <w:sz w:val="24"/>
        </w:rPr>
        <w:t>8</w:t>
      </w:r>
      <w:r>
        <w:rPr>
          <w:color w:val="1B1C1D"/>
          <w:spacing w:val="-12"/>
          <w:sz w:val="24"/>
        </w:rPr>
        <w:t xml:space="preserve"> </w:t>
      </w:r>
      <w:r>
        <w:rPr>
          <w:color w:val="1B1C1D"/>
          <w:sz w:val="24"/>
        </w:rPr>
        <w:t>ordena</w:t>
      </w:r>
      <w:r>
        <w:rPr>
          <w:color w:val="1B1C1D"/>
          <w:spacing w:val="-17"/>
          <w:sz w:val="24"/>
        </w:rPr>
        <w:t xml:space="preserve"> </w:t>
      </w:r>
      <w:r>
        <w:rPr>
          <w:color w:val="1B1C1D"/>
          <w:sz w:val="24"/>
        </w:rPr>
        <w:t>la</w:t>
      </w:r>
      <w:r>
        <w:rPr>
          <w:color w:val="1B1C1D"/>
          <w:spacing w:val="-12"/>
          <w:sz w:val="24"/>
        </w:rPr>
        <w:t xml:space="preserve"> </w:t>
      </w:r>
      <w:r>
        <w:rPr>
          <w:color w:val="1B1C1D"/>
          <w:sz w:val="24"/>
        </w:rPr>
        <w:t>ejecución de</w:t>
      </w:r>
      <w:r>
        <w:rPr>
          <w:color w:val="1B1C1D"/>
          <w:spacing w:val="-17"/>
          <w:sz w:val="24"/>
        </w:rPr>
        <w:t xml:space="preserve"> </w:t>
      </w:r>
      <w:r>
        <w:rPr>
          <w:color w:val="1B1C1D"/>
          <w:sz w:val="24"/>
        </w:rPr>
        <w:t>un</w:t>
      </w:r>
      <w:r>
        <w:rPr>
          <w:color w:val="1B1C1D"/>
          <w:spacing w:val="-17"/>
          <w:sz w:val="24"/>
        </w:rPr>
        <w:t xml:space="preserve"> </w:t>
      </w:r>
      <w:r>
        <w:rPr>
          <w:color w:val="1B1C1D"/>
          <w:sz w:val="24"/>
        </w:rPr>
        <w:t>nuevo</w:t>
      </w:r>
      <w:r>
        <w:rPr>
          <w:color w:val="1B1C1D"/>
          <w:spacing w:val="-16"/>
          <w:sz w:val="24"/>
        </w:rPr>
        <w:t xml:space="preserve"> </w:t>
      </w:r>
      <w:r>
        <w:rPr>
          <w:color w:val="1B1C1D"/>
          <w:sz w:val="24"/>
        </w:rPr>
        <w:t>proyecto</w:t>
      </w:r>
      <w:r>
        <w:rPr>
          <w:color w:val="1B1C1D"/>
          <w:spacing w:val="-16"/>
          <w:sz w:val="24"/>
        </w:rPr>
        <w:t xml:space="preserve"> </w:t>
      </w:r>
      <w:r>
        <w:rPr>
          <w:color w:val="1B1C1D"/>
          <w:sz w:val="24"/>
        </w:rPr>
        <w:t>de</w:t>
      </w:r>
      <w:r>
        <w:rPr>
          <w:color w:val="1B1C1D"/>
          <w:spacing w:val="-17"/>
          <w:sz w:val="24"/>
        </w:rPr>
        <w:t xml:space="preserve"> </w:t>
      </w:r>
      <w:r>
        <w:rPr>
          <w:color w:val="1B1C1D"/>
          <w:sz w:val="24"/>
        </w:rPr>
        <w:t>provisión</w:t>
      </w:r>
      <w:r>
        <w:rPr>
          <w:color w:val="1B1C1D"/>
          <w:spacing w:val="-16"/>
          <w:sz w:val="24"/>
        </w:rPr>
        <w:t xml:space="preserve"> </w:t>
      </w:r>
      <w:r>
        <w:rPr>
          <w:color w:val="1B1C1D"/>
          <w:sz w:val="24"/>
        </w:rPr>
        <w:t>de</w:t>
      </w:r>
      <w:r>
        <w:rPr>
          <w:color w:val="1B1C1D"/>
          <w:spacing w:val="-17"/>
          <w:sz w:val="24"/>
        </w:rPr>
        <w:t xml:space="preserve"> </w:t>
      </w:r>
      <w:r>
        <w:rPr>
          <w:color w:val="1B1C1D"/>
          <w:sz w:val="24"/>
        </w:rPr>
        <w:t>servicios</w:t>
      </w:r>
      <w:r>
        <w:rPr>
          <w:color w:val="1B1C1D"/>
          <w:spacing w:val="-16"/>
          <w:sz w:val="24"/>
        </w:rPr>
        <w:t xml:space="preserve"> </w:t>
      </w:r>
      <w:r>
        <w:rPr>
          <w:color w:val="1B1C1D"/>
          <w:sz w:val="24"/>
        </w:rPr>
        <w:t>públicos</w:t>
      </w:r>
      <w:r>
        <w:rPr>
          <w:color w:val="1B1C1D"/>
          <w:spacing w:val="-17"/>
          <w:sz w:val="24"/>
        </w:rPr>
        <w:t xml:space="preserve"> </w:t>
      </w:r>
      <w:r>
        <w:rPr>
          <w:color w:val="1B1C1D"/>
          <w:sz w:val="24"/>
        </w:rPr>
        <w:t>rurales,</w:t>
      </w:r>
      <w:r>
        <w:rPr>
          <w:color w:val="1B1C1D"/>
          <w:spacing w:val="-17"/>
          <w:sz w:val="24"/>
        </w:rPr>
        <w:t xml:space="preserve"> </w:t>
      </w:r>
      <w:r>
        <w:rPr>
          <w:color w:val="1B1C1D"/>
          <w:sz w:val="24"/>
        </w:rPr>
        <w:t>mientras</w:t>
      </w:r>
      <w:r>
        <w:rPr>
          <w:color w:val="1B1C1D"/>
          <w:spacing w:val="-16"/>
          <w:sz w:val="24"/>
        </w:rPr>
        <w:t xml:space="preserve"> </w:t>
      </w:r>
      <w:r>
        <w:rPr>
          <w:color w:val="1B1C1D"/>
          <w:sz w:val="24"/>
        </w:rPr>
        <w:t>el</w:t>
      </w:r>
      <w:r>
        <w:rPr>
          <w:color w:val="1B1C1D"/>
          <w:spacing w:val="-13"/>
          <w:sz w:val="24"/>
        </w:rPr>
        <w:t xml:space="preserve"> </w:t>
      </w:r>
      <w:r>
        <w:rPr>
          <w:color w:val="1B1C1D"/>
          <w:sz w:val="24"/>
        </w:rPr>
        <w:t>artículo 4</w:t>
      </w:r>
      <w:r>
        <w:rPr>
          <w:color w:val="1B1C1D"/>
          <w:spacing w:val="-4"/>
          <w:sz w:val="24"/>
        </w:rPr>
        <w:t xml:space="preserve"> </w:t>
      </w:r>
      <w:r>
        <w:rPr>
          <w:color w:val="1B1C1D"/>
          <w:sz w:val="24"/>
        </w:rPr>
        <w:t>plantea</w:t>
      </w:r>
      <w:r>
        <w:rPr>
          <w:color w:val="1B1C1D"/>
          <w:spacing w:val="-8"/>
          <w:sz w:val="24"/>
        </w:rPr>
        <w:t xml:space="preserve"> </w:t>
      </w:r>
      <w:r>
        <w:rPr>
          <w:color w:val="1B1C1D"/>
          <w:sz w:val="24"/>
        </w:rPr>
        <w:t>el diseño</w:t>
      </w:r>
      <w:r>
        <w:rPr>
          <w:color w:val="1B1C1D"/>
          <w:spacing w:val="-4"/>
          <w:sz w:val="24"/>
        </w:rPr>
        <w:t xml:space="preserve"> </w:t>
      </w:r>
      <w:r>
        <w:rPr>
          <w:color w:val="1B1C1D"/>
          <w:sz w:val="24"/>
        </w:rPr>
        <w:t>de</w:t>
      </w:r>
      <w:r>
        <w:rPr>
          <w:color w:val="1B1C1D"/>
          <w:spacing w:val="-4"/>
          <w:sz w:val="24"/>
        </w:rPr>
        <w:t xml:space="preserve"> </w:t>
      </w:r>
      <w:r>
        <w:rPr>
          <w:color w:val="1B1C1D"/>
          <w:sz w:val="24"/>
        </w:rPr>
        <w:t>una</w:t>
      </w:r>
      <w:r>
        <w:rPr>
          <w:color w:val="1B1C1D"/>
          <w:spacing w:val="-4"/>
          <w:sz w:val="24"/>
        </w:rPr>
        <w:t xml:space="preserve"> </w:t>
      </w:r>
      <w:r>
        <w:rPr>
          <w:color w:val="1B1C1D"/>
          <w:sz w:val="24"/>
        </w:rPr>
        <w:t>Política</w:t>
      </w:r>
      <w:r>
        <w:rPr>
          <w:color w:val="1B1C1D"/>
          <w:spacing w:val="-4"/>
          <w:sz w:val="24"/>
        </w:rPr>
        <w:t xml:space="preserve"> </w:t>
      </w:r>
      <w:r>
        <w:rPr>
          <w:color w:val="1B1C1D"/>
          <w:sz w:val="24"/>
        </w:rPr>
        <w:t>Pública</w:t>
      </w:r>
      <w:r>
        <w:rPr>
          <w:color w:val="1B1C1D"/>
          <w:spacing w:val="-8"/>
          <w:sz w:val="24"/>
        </w:rPr>
        <w:t xml:space="preserve"> </w:t>
      </w:r>
      <w:r>
        <w:rPr>
          <w:color w:val="1B1C1D"/>
          <w:sz w:val="24"/>
        </w:rPr>
        <w:t>sobre</w:t>
      </w:r>
      <w:r>
        <w:rPr>
          <w:color w:val="1B1C1D"/>
          <w:spacing w:val="-4"/>
          <w:sz w:val="24"/>
        </w:rPr>
        <w:t xml:space="preserve"> </w:t>
      </w:r>
      <w:r>
        <w:rPr>
          <w:color w:val="1B1C1D"/>
          <w:sz w:val="24"/>
        </w:rPr>
        <w:t>el mismo</w:t>
      </w:r>
      <w:r>
        <w:rPr>
          <w:color w:val="1B1C1D"/>
          <w:spacing w:val="-4"/>
          <w:sz w:val="24"/>
        </w:rPr>
        <w:t xml:space="preserve"> </w:t>
      </w:r>
      <w:r>
        <w:rPr>
          <w:color w:val="1B1C1D"/>
          <w:sz w:val="24"/>
        </w:rPr>
        <w:t>tema.</w:t>
      </w:r>
      <w:r>
        <w:rPr>
          <w:color w:val="1B1C1D"/>
          <w:spacing w:val="-4"/>
          <w:sz w:val="24"/>
        </w:rPr>
        <w:t xml:space="preserve"> </w:t>
      </w:r>
      <w:r>
        <w:rPr>
          <w:color w:val="1B1C1D"/>
          <w:sz w:val="24"/>
        </w:rPr>
        <w:t>Esta</w:t>
      </w:r>
      <w:r>
        <w:rPr>
          <w:color w:val="1B1C1D"/>
          <w:spacing w:val="-3"/>
          <w:sz w:val="24"/>
        </w:rPr>
        <w:t xml:space="preserve"> </w:t>
      </w:r>
      <w:r>
        <w:rPr>
          <w:color w:val="1B1C1D"/>
          <w:sz w:val="24"/>
        </w:rPr>
        <w:t>arquitectura normativa</w:t>
      </w:r>
      <w:r>
        <w:rPr>
          <w:color w:val="1B1C1D"/>
          <w:spacing w:val="-14"/>
          <w:sz w:val="24"/>
        </w:rPr>
        <w:t xml:space="preserve"> </w:t>
      </w:r>
      <w:r>
        <w:rPr>
          <w:color w:val="1B1C1D"/>
          <w:sz w:val="24"/>
        </w:rPr>
        <w:t>paralela</w:t>
      </w:r>
      <w:r>
        <w:rPr>
          <w:color w:val="1B1C1D"/>
          <w:spacing w:val="-17"/>
          <w:sz w:val="24"/>
        </w:rPr>
        <w:t xml:space="preserve"> </w:t>
      </w:r>
      <w:r>
        <w:rPr>
          <w:color w:val="1B1C1D"/>
          <w:sz w:val="24"/>
        </w:rPr>
        <w:t>desconoce</w:t>
      </w:r>
      <w:r>
        <w:rPr>
          <w:color w:val="1B1C1D"/>
          <w:spacing w:val="-17"/>
          <w:sz w:val="24"/>
        </w:rPr>
        <w:t xml:space="preserve"> </w:t>
      </w:r>
      <w:r>
        <w:rPr>
          <w:color w:val="1B1C1D"/>
          <w:sz w:val="24"/>
        </w:rPr>
        <w:t>la</w:t>
      </w:r>
      <w:r>
        <w:rPr>
          <w:color w:val="1B1C1D"/>
          <w:spacing w:val="-16"/>
          <w:sz w:val="24"/>
        </w:rPr>
        <w:t xml:space="preserve"> </w:t>
      </w:r>
      <w:r>
        <w:rPr>
          <w:color w:val="1B1C1D"/>
          <w:sz w:val="24"/>
        </w:rPr>
        <w:t>existencia</w:t>
      </w:r>
      <w:r>
        <w:rPr>
          <w:color w:val="1B1C1D"/>
          <w:spacing w:val="-17"/>
          <w:sz w:val="24"/>
        </w:rPr>
        <w:t xml:space="preserve"> </w:t>
      </w:r>
      <w:r>
        <w:rPr>
          <w:color w:val="1B1C1D"/>
          <w:sz w:val="24"/>
        </w:rPr>
        <w:t>de</w:t>
      </w:r>
      <w:r>
        <w:rPr>
          <w:color w:val="1B1C1D"/>
          <w:spacing w:val="-17"/>
          <w:sz w:val="24"/>
        </w:rPr>
        <w:t xml:space="preserve"> </w:t>
      </w:r>
      <w:r>
        <w:rPr>
          <w:color w:val="1B1C1D"/>
          <w:sz w:val="24"/>
        </w:rPr>
        <w:t>marcos</w:t>
      </w:r>
      <w:r>
        <w:rPr>
          <w:color w:val="1B1C1D"/>
          <w:spacing w:val="-13"/>
          <w:sz w:val="24"/>
        </w:rPr>
        <w:t xml:space="preserve"> </w:t>
      </w:r>
      <w:r>
        <w:rPr>
          <w:color w:val="1B1C1D"/>
          <w:sz w:val="24"/>
        </w:rPr>
        <w:t>ya</w:t>
      </w:r>
      <w:r>
        <w:rPr>
          <w:color w:val="1B1C1D"/>
          <w:spacing w:val="-13"/>
          <w:sz w:val="24"/>
        </w:rPr>
        <w:t xml:space="preserve"> </w:t>
      </w:r>
      <w:r>
        <w:rPr>
          <w:color w:val="1B1C1D"/>
          <w:sz w:val="24"/>
        </w:rPr>
        <w:t>vigentes</w:t>
      </w:r>
      <w:r>
        <w:rPr>
          <w:color w:val="1B1C1D"/>
          <w:spacing w:val="-14"/>
          <w:sz w:val="24"/>
        </w:rPr>
        <w:t xml:space="preserve"> </w:t>
      </w:r>
      <w:r>
        <w:rPr>
          <w:color w:val="1B1C1D"/>
          <w:sz w:val="24"/>
        </w:rPr>
        <w:t>como</w:t>
      </w:r>
      <w:r>
        <w:rPr>
          <w:color w:val="1B1C1D"/>
          <w:spacing w:val="-13"/>
          <w:sz w:val="24"/>
        </w:rPr>
        <w:t xml:space="preserve"> </w:t>
      </w:r>
      <w:r>
        <w:rPr>
          <w:color w:val="1B1C1D"/>
          <w:sz w:val="24"/>
        </w:rPr>
        <w:t>los</w:t>
      </w:r>
      <w:r>
        <w:rPr>
          <w:color w:val="1B1C1D"/>
          <w:spacing w:val="-17"/>
          <w:sz w:val="24"/>
        </w:rPr>
        <w:t xml:space="preserve"> </w:t>
      </w:r>
      <w:r>
        <w:rPr>
          <w:color w:val="1B1C1D"/>
          <w:sz w:val="24"/>
        </w:rPr>
        <w:t>Planes Nacionales</w:t>
      </w:r>
      <w:r>
        <w:rPr>
          <w:color w:val="1B1C1D"/>
          <w:spacing w:val="-17"/>
          <w:sz w:val="24"/>
        </w:rPr>
        <w:t xml:space="preserve"> </w:t>
      </w:r>
      <w:r>
        <w:rPr>
          <w:color w:val="1B1C1D"/>
          <w:sz w:val="24"/>
        </w:rPr>
        <w:t>Sectoriales</w:t>
      </w:r>
      <w:r>
        <w:rPr>
          <w:color w:val="1B1C1D"/>
          <w:spacing w:val="-17"/>
          <w:sz w:val="24"/>
        </w:rPr>
        <w:t xml:space="preserve"> </w:t>
      </w:r>
      <w:r>
        <w:rPr>
          <w:color w:val="1B1C1D"/>
          <w:sz w:val="24"/>
        </w:rPr>
        <w:t>de</w:t>
      </w:r>
      <w:r>
        <w:rPr>
          <w:color w:val="1B1C1D"/>
          <w:spacing w:val="-16"/>
          <w:sz w:val="24"/>
        </w:rPr>
        <w:t xml:space="preserve"> </w:t>
      </w:r>
      <w:r>
        <w:rPr>
          <w:color w:val="1B1C1D"/>
          <w:sz w:val="24"/>
        </w:rPr>
        <w:t>la</w:t>
      </w:r>
      <w:r>
        <w:rPr>
          <w:color w:val="1B1C1D"/>
          <w:spacing w:val="-17"/>
          <w:sz w:val="24"/>
        </w:rPr>
        <w:t xml:space="preserve"> </w:t>
      </w:r>
      <w:r>
        <w:rPr>
          <w:color w:val="1B1C1D"/>
          <w:sz w:val="24"/>
        </w:rPr>
        <w:t>Reforma</w:t>
      </w:r>
      <w:r>
        <w:rPr>
          <w:color w:val="1B1C1D"/>
          <w:spacing w:val="-17"/>
          <w:sz w:val="24"/>
        </w:rPr>
        <w:t xml:space="preserve"> </w:t>
      </w:r>
      <w:r>
        <w:rPr>
          <w:color w:val="1B1C1D"/>
          <w:sz w:val="24"/>
        </w:rPr>
        <w:t>Rural</w:t>
      </w:r>
      <w:r>
        <w:rPr>
          <w:color w:val="1B1C1D"/>
          <w:spacing w:val="-17"/>
          <w:sz w:val="24"/>
        </w:rPr>
        <w:t xml:space="preserve"> </w:t>
      </w:r>
      <w:r>
        <w:rPr>
          <w:color w:val="1B1C1D"/>
          <w:sz w:val="24"/>
        </w:rPr>
        <w:t>Integral</w:t>
      </w:r>
      <w:r>
        <w:rPr>
          <w:color w:val="1B1C1D"/>
          <w:spacing w:val="-16"/>
          <w:sz w:val="24"/>
        </w:rPr>
        <w:t xml:space="preserve"> </w:t>
      </w:r>
      <w:r>
        <w:rPr>
          <w:color w:val="1B1C1D"/>
          <w:sz w:val="24"/>
        </w:rPr>
        <w:t>(RRI)</w:t>
      </w:r>
      <w:r>
        <w:rPr>
          <w:color w:val="1B1C1D"/>
          <w:spacing w:val="-15"/>
          <w:sz w:val="24"/>
        </w:rPr>
        <w:t xml:space="preserve"> </w:t>
      </w:r>
      <w:r>
        <w:rPr>
          <w:color w:val="1B1C1D"/>
          <w:sz w:val="24"/>
        </w:rPr>
        <w:t>del</w:t>
      </w:r>
      <w:r>
        <w:rPr>
          <w:color w:val="1B1C1D"/>
          <w:spacing w:val="-14"/>
          <w:sz w:val="24"/>
        </w:rPr>
        <w:t xml:space="preserve"> </w:t>
      </w:r>
      <w:r>
        <w:rPr>
          <w:color w:val="1B1C1D"/>
          <w:sz w:val="24"/>
        </w:rPr>
        <w:t>Acuerdo</w:t>
      </w:r>
      <w:r>
        <w:rPr>
          <w:color w:val="1B1C1D"/>
          <w:spacing w:val="-17"/>
          <w:sz w:val="24"/>
        </w:rPr>
        <w:t xml:space="preserve"> </w:t>
      </w:r>
      <w:r>
        <w:rPr>
          <w:color w:val="1B1C1D"/>
          <w:sz w:val="24"/>
        </w:rPr>
        <w:t>Final</w:t>
      </w:r>
      <w:r>
        <w:rPr>
          <w:color w:val="1B1C1D"/>
          <w:spacing w:val="-13"/>
          <w:sz w:val="24"/>
        </w:rPr>
        <w:t xml:space="preserve"> </w:t>
      </w:r>
      <w:r>
        <w:rPr>
          <w:color w:val="1B1C1D"/>
          <w:sz w:val="24"/>
        </w:rPr>
        <w:t>de</w:t>
      </w:r>
      <w:r>
        <w:rPr>
          <w:color w:val="1B1C1D"/>
          <w:spacing w:val="-17"/>
          <w:sz w:val="24"/>
        </w:rPr>
        <w:t xml:space="preserve"> </w:t>
      </w:r>
      <w:r>
        <w:rPr>
          <w:color w:val="1B1C1D"/>
          <w:sz w:val="24"/>
        </w:rPr>
        <w:t>Paz y los instrumentos del PND 2022-2026, que ya definen acciones e inversiones en agua potable, electrificación rural y vías terciarias. La superposición normativa puede generar descoordinación, dispersión de recursos, e incluso vacíos de res- ponsabilidad</w:t>
      </w:r>
      <w:r>
        <w:rPr>
          <w:color w:val="1B1C1D"/>
          <w:spacing w:val="-17"/>
          <w:sz w:val="24"/>
        </w:rPr>
        <w:t xml:space="preserve"> </w:t>
      </w:r>
      <w:r>
        <w:rPr>
          <w:color w:val="1B1C1D"/>
          <w:sz w:val="24"/>
        </w:rPr>
        <w:t>entre</w:t>
      </w:r>
      <w:r>
        <w:rPr>
          <w:color w:val="1B1C1D"/>
          <w:spacing w:val="-17"/>
          <w:sz w:val="24"/>
        </w:rPr>
        <w:t xml:space="preserve"> </w:t>
      </w:r>
      <w:r>
        <w:rPr>
          <w:color w:val="1B1C1D"/>
          <w:sz w:val="24"/>
        </w:rPr>
        <w:t>entidades</w:t>
      </w:r>
      <w:r>
        <w:rPr>
          <w:color w:val="1B1C1D"/>
          <w:spacing w:val="-16"/>
          <w:sz w:val="24"/>
        </w:rPr>
        <w:t xml:space="preserve"> </w:t>
      </w:r>
      <w:r>
        <w:rPr>
          <w:color w:val="1B1C1D"/>
          <w:sz w:val="24"/>
        </w:rPr>
        <w:t>ejecutoras,</w:t>
      </w:r>
      <w:r>
        <w:rPr>
          <w:color w:val="1B1C1D"/>
          <w:spacing w:val="-17"/>
          <w:sz w:val="24"/>
        </w:rPr>
        <w:t xml:space="preserve"> </w:t>
      </w:r>
      <w:r>
        <w:rPr>
          <w:color w:val="1B1C1D"/>
          <w:sz w:val="24"/>
        </w:rPr>
        <w:t>debilitando</w:t>
      </w:r>
      <w:r>
        <w:rPr>
          <w:color w:val="1B1C1D"/>
          <w:spacing w:val="-17"/>
          <w:sz w:val="24"/>
        </w:rPr>
        <w:t xml:space="preserve"> </w:t>
      </w:r>
      <w:r>
        <w:rPr>
          <w:color w:val="1B1C1D"/>
          <w:sz w:val="24"/>
        </w:rPr>
        <w:t>la</w:t>
      </w:r>
      <w:r>
        <w:rPr>
          <w:color w:val="1B1C1D"/>
          <w:spacing w:val="-17"/>
          <w:sz w:val="24"/>
        </w:rPr>
        <w:t xml:space="preserve"> </w:t>
      </w:r>
      <w:r>
        <w:rPr>
          <w:color w:val="1B1C1D"/>
          <w:sz w:val="24"/>
        </w:rPr>
        <w:t>eficiencia</w:t>
      </w:r>
      <w:r>
        <w:rPr>
          <w:color w:val="1B1C1D"/>
          <w:spacing w:val="-16"/>
          <w:sz w:val="24"/>
        </w:rPr>
        <w:t xml:space="preserve"> </w:t>
      </w:r>
      <w:r>
        <w:rPr>
          <w:color w:val="1B1C1D"/>
          <w:sz w:val="24"/>
        </w:rPr>
        <w:t>del</w:t>
      </w:r>
      <w:r>
        <w:rPr>
          <w:color w:val="1B1C1D"/>
          <w:spacing w:val="-17"/>
          <w:sz w:val="24"/>
        </w:rPr>
        <w:t xml:space="preserve"> </w:t>
      </w:r>
      <w:r>
        <w:rPr>
          <w:color w:val="1B1C1D"/>
          <w:sz w:val="24"/>
        </w:rPr>
        <w:t>aparato</w:t>
      </w:r>
      <w:r>
        <w:rPr>
          <w:color w:val="1B1C1D"/>
          <w:spacing w:val="-17"/>
          <w:sz w:val="24"/>
        </w:rPr>
        <w:t xml:space="preserve"> </w:t>
      </w:r>
      <w:r>
        <w:rPr>
          <w:color w:val="1B1C1D"/>
          <w:sz w:val="24"/>
        </w:rPr>
        <w:t>estatal en la ejecución de políticas públicas rurales.</w:t>
      </w:r>
    </w:p>
    <w:p w14:paraId="2D60D513" w14:textId="77777777" w:rsidR="00874009" w:rsidRDefault="00874009">
      <w:pPr>
        <w:pStyle w:val="Textoindependiente"/>
      </w:pPr>
    </w:p>
    <w:p w14:paraId="76DB0A26" w14:textId="77777777" w:rsidR="00874009" w:rsidRDefault="00000000">
      <w:pPr>
        <w:pStyle w:val="Prrafodelista"/>
        <w:numPr>
          <w:ilvl w:val="2"/>
          <w:numId w:val="4"/>
        </w:numPr>
        <w:tabs>
          <w:tab w:val="left" w:pos="978"/>
          <w:tab w:val="left" w:pos="980"/>
        </w:tabs>
        <w:ind w:right="339"/>
        <w:jc w:val="both"/>
        <w:rPr>
          <w:sz w:val="24"/>
        </w:rPr>
      </w:pPr>
      <w:r>
        <w:rPr>
          <w:color w:val="1B1C1D"/>
          <w:sz w:val="24"/>
        </w:rPr>
        <w:t>Riesgos</w:t>
      </w:r>
      <w:r>
        <w:rPr>
          <w:color w:val="1B1C1D"/>
          <w:spacing w:val="-8"/>
          <w:sz w:val="24"/>
        </w:rPr>
        <w:t xml:space="preserve"> </w:t>
      </w:r>
      <w:r>
        <w:rPr>
          <w:color w:val="1B1C1D"/>
          <w:sz w:val="24"/>
        </w:rPr>
        <w:t>en</w:t>
      </w:r>
      <w:r>
        <w:rPr>
          <w:color w:val="1B1C1D"/>
          <w:spacing w:val="-4"/>
          <w:sz w:val="24"/>
        </w:rPr>
        <w:t xml:space="preserve"> </w:t>
      </w:r>
      <w:r>
        <w:rPr>
          <w:color w:val="1B1C1D"/>
          <w:sz w:val="24"/>
        </w:rPr>
        <w:t>sostenibilidad</w:t>
      </w:r>
      <w:r>
        <w:rPr>
          <w:color w:val="1B1C1D"/>
          <w:spacing w:val="-7"/>
          <w:sz w:val="24"/>
        </w:rPr>
        <w:t xml:space="preserve"> </w:t>
      </w:r>
      <w:r>
        <w:rPr>
          <w:color w:val="1B1C1D"/>
          <w:sz w:val="24"/>
        </w:rPr>
        <w:t>y</w:t>
      </w:r>
      <w:r>
        <w:rPr>
          <w:color w:val="1B1C1D"/>
          <w:spacing w:val="-4"/>
          <w:sz w:val="24"/>
        </w:rPr>
        <w:t xml:space="preserve"> </w:t>
      </w:r>
      <w:r>
        <w:rPr>
          <w:color w:val="1B1C1D"/>
          <w:sz w:val="24"/>
        </w:rPr>
        <w:t>eficiencia</w:t>
      </w:r>
      <w:r>
        <w:rPr>
          <w:color w:val="1B1C1D"/>
          <w:spacing w:val="-7"/>
          <w:sz w:val="24"/>
        </w:rPr>
        <w:t xml:space="preserve"> </w:t>
      </w:r>
      <w:r>
        <w:rPr>
          <w:color w:val="1B1C1D"/>
          <w:sz w:val="24"/>
        </w:rPr>
        <w:t>operativa:</w:t>
      </w:r>
      <w:r>
        <w:rPr>
          <w:color w:val="1B1C1D"/>
          <w:spacing w:val="-4"/>
          <w:sz w:val="24"/>
        </w:rPr>
        <w:t xml:space="preserve"> </w:t>
      </w:r>
      <w:r>
        <w:rPr>
          <w:color w:val="1B1C1D"/>
          <w:sz w:val="24"/>
        </w:rPr>
        <w:t>El mandato</w:t>
      </w:r>
      <w:r>
        <w:rPr>
          <w:color w:val="1B1C1D"/>
          <w:spacing w:val="-3"/>
          <w:sz w:val="24"/>
        </w:rPr>
        <w:t xml:space="preserve"> </w:t>
      </w:r>
      <w:r>
        <w:rPr>
          <w:color w:val="1B1C1D"/>
          <w:sz w:val="24"/>
        </w:rPr>
        <w:t>no</w:t>
      </w:r>
      <w:r>
        <w:rPr>
          <w:color w:val="1B1C1D"/>
          <w:spacing w:val="-7"/>
          <w:sz w:val="24"/>
        </w:rPr>
        <w:t xml:space="preserve"> </w:t>
      </w:r>
      <w:r>
        <w:rPr>
          <w:color w:val="1B1C1D"/>
          <w:sz w:val="24"/>
        </w:rPr>
        <w:t>establece</w:t>
      </w:r>
      <w:r>
        <w:rPr>
          <w:color w:val="1B1C1D"/>
          <w:spacing w:val="-4"/>
          <w:sz w:val="24"/>
        </w:rPr>
        <w:t xml:space="preserve"> </w:t>
      </w:r>
      <w:r>
        <w:rPr>
          <w:color w:val="1B1C1D"/>
          <w:sz w:val="24"/>
        </w:rPr>
        <w:t>paráme- tros técnicos, estándares</w:t>
      </w:r>
      <w:r>
        <w:rPr>
          <w:color w:val="1B1C1D"/>
          <w:spacing w:val="-4"/>
          <w:sz w:val="24"/>
        </w:rPr>
        <w:t xml:space="preserve"> </w:t>
      </w:r>
      <w:r>
        <w:rPr>
          <w:color w:val="1B1C1D"/>
          <w:sz w:val="24"/>
        </w:rPr>
        <w:t>regulatorios</w:t>
      </w:r>
      <w:r>
        <w:rPr>
          <w:color w:val="1B1C1D"/>
          <w:spacing w:val="-4"/>
          <w:sz w:val="24"/>
        </w:rPr>
        <w:t xml:space="preserve"> </w:t>
      </w:r>
      <w:r>
        <w:rPr>
          <w:color w:val="1B1C1D"/>
          <w:sz w:val="24"/>
        </w:rPr>
        <w:t>ni criterios de</w:t>
      </w:r>
      <w:r>
        <w:rPr>
          <w:color w:val="1B1C1D"/>
          <w:spacing w:val="-4"/>
          <w:sz w:val="24"/>
        </w:rPr>
        <w:t xml:space="preserve"> </w:t>
      </w:r>
      <w:r>
        <w:rPr>
          <w:color w:val="1B1C1D"/>
          <w:sz w:val="24"/>
        </w:rPr>
        <w:t>habilitación para</w:t>
      </w:r>
      <w:r>
        <w:rPr>
          <w:color w:val="1B1C1D"/>
          <w:spacing w:val="-4"/>
          <w:sz w:val="24"/>
        </w:rPr>
        <w:t xml:space="preserve"> </w:t>
      </w:r>
      <w:r>
        <w:rPr>
          <w:color w:val="1B1C1D"/>
          <w:sz w:val="24"/>
        </w:rPr>
        <w:t>los</w:t>
      </w:r>
      <w:r>
        <w:rPr>
          <w:color w:val="1B1C1D"/>
          <w:spacing w:val="-4"/>
          <w:sz w:val="24"/>
        </w:rPr>
        <w:t xml:space="preserve"> </w:t>
      </w:r>
      <w:r>
        <w:rPr>
          <w:color w:val="1B1C1D"/>
          <w:sz w:val="24"/>
        </w:rPr>
        <w:t>potencia- les operadores del nuevo sistema. Sin estos elementos, se compromete la soste- nibilidad técnica y</w:t>
      </w:r>
      <w:r>
        <w:rPr>
          <w:color w:val="1B1C1D"/>
          <w:spacing w:val="-4"/>
          <w:sz w:val="24"/>
        </w:rPr>
        <w:t xml:space="preserve"> </w:t>
      </w:r>
      <w:r>
        <w:rPr>
          <w:color w:val="1B1C1D"/>
          <w:sz w:val="24"/>
        </w:rPr>
        <w:t>financiera del servicio, especialmente en</w:t>
      </w:r>
      <w:r>
        <w:rPr>
          <w:color w:val="1B1C1D"/>
          <w:spacing w:val="-3"/>
          <w:sz w:val="24"/>
        </w:rPr>
        <w:t xml:space="preserve"> </w:t>
      </w:r>
      <w:r>
        <w:rPr>
          <w:color w:val="1B1C1D"/>
          <w:sz w:val="24"/>
        </w:rPr>
        <w:t>territorios</w:t>
      </w:r>
      <w:r>
        <w:rPr>
          <w:color w:val="1B1C1D"/>
          <w:spacing w:val="-4"/>
          <w:sz w:val="24"/>
        </w:rPr>
        <w:t xml:space="preserve"> </w:t>
      </w:r>
      <w:r>
        <w:rPr>
          <w:color w:val="1B1C1D"/>
          <w:sz w:val="24"/>
        </w:rPr>
        <w:t>con</w:t>
      </w:r>
      <w:r>
        <w:rPr>
          <w:color w:val="1B1C1D"/>
          <w:spacing w:val="-4"/>
          <w:sz w:val="24"/>
        </w:rPr>
        <w:t xml:space="preserve"> </w:t>
      </w:r>
      <w:r>
        <w:rPr>
          <w:color w:val="1B1C1D"/>
          <w:sz w:val="24"/>
        </w:rPr>
        <w:t>baja ca- pacidad institucional.</w:t>
      </w:r>
    </w:p>
    <w:p w14:paraId="4C214240" w14:textId="77777777" w:rsidR="00874009" w:rsidRDefault="00000000">
      <w:pPr>
        <w:pStyle w:val="Ttulo1"/>
        <w:spacing w:before="270"/>
        <w:ind w:left="336" w:firstLine="0"/>
        <w:jc w:val="both"/>
      </w:pPr>
      <w:r>
        <w:rPr>
          <w:color w:val="1B1C1D"/>
        </w:rPr>
        <w:t>Propuesta</w:t>
      </w:r>
      <w:r>
        <w:rPr>
          <w:color w:val="1B1C1D"/>
          <w:spacing w:val="-4"/>
        </w:rPr>
        <w:t xml:space="preserve"> </w:t>
      </w:r>
      <w:r>
        <w:rPr>
          <w:color w:val="1B1C1D"/>
        </w:rPr>
        <w:t>de</w:t>
      </w:r>
      <w:r>
        <w:rPr>
          <w:color w:val="1B1C1D"/>
          <w:spacing w:val="-3"/>
        </w:rPr>
        <w:t xml:space="preserve"> </w:t>
      </w:r>
      <w:r>
        <w:rPr>
          <w:color w:val="1B1C1D"/>
        </w:rPr>
        <w:t>reformulación</w:t>
      </w:r>
      <w:r>
        <w:rPr>
          <w:color w:val="1B1C1D"/>
          <w:spacing w:val="-6"/>
        </w:rPr>
        <w:t xml:space="preserve"> </w:t>
      </w:r>
      <w:r>
        <w:rPr>
          <w:color w:val="1B1C1D"/>
        </w:rPr>
        <w:t>del</w:t>
      </w:r>
      <w:r>
        <w:rPr>
          <w:color w:val="1B1C1D"/>
          <w:spacing w:val="-3"/>
        </w:rPr>
        <w:t xml:space="preserve"> </w:t>
      </w:r>
      <w:r>
        <w:rPr>
          <w:color w:val="1B1C1D"/>
        </w:rPr>
        <w:t>artículo</w:t>
      </w:r>
      <w:r>
        <w:rPr>
          <w:color w:val="1B1C1D"/>
          <w:spacing w:val="-5"/>
        </w:rPr>
        <w:t xml:space="preserve"> 8:</w:t>
      </w:r>
    </w:p>
    <w:p w14:paraId="32F76133" w14:textId="77777777" w:rsidR="00874009" w:rsidRDefault="00874009">
      <w:pPr>
        <w:pStyle w:val="Textoindependiente"/>
        <w:spacing w:before="5"/>
        <w:rPr>
          <w:rFonts w:ascii="Arial"/>
          <w:b/>
        </w:rPr>
      </w:pPr>
    </w:p>
    <w:p w14:paraId="5758B419" w14:textId="77777777" w:rsidR="00874009" w:rsidRDefault="00000000">
      <w:pPr>
        <w:ind w:left="1056" w:right="337"/>
        <w:jc w:val="both"/>
        <w:rPr>
          <w:rFonts w:ascii="Arial" w:hAnsi="Arial"/>
          <w:i/>
          <w:sz w:val="24"/>
        </w:rPr>
      </w:pPr>
      <w:r>
        <w:rPr>
          <w:rFonts w:ascii="Arial" w:hAnsi="Arial"/>
          <w:i/>
          <w:color w:val="1B1C1D"/>
          <w:sz w:val="24"/>
        </w:rPr>
        <w:t>Artículo 8. Ejecución progresiva y articulada de la provisión de bienes y servicios públicos rurales. El Gobierno nacional, mediante los ministerios y entidades con competencia</w:t>
      </w:r>
      <w:r>
        <w:rPr>
          <w:rFonts w:ascii="Arial" w:hAnsi="Arial"/>
          <w:i/>
          <w:color w:val="1B1C1D"/>
          <w:spacing w:val="-3"/>
          <w:sz w:val="24"/>
        </w:rPr>
        <w:t xml:space="preserve"> </w:t>
      </w:r>
      <w:r>
        <w:rPr>
          <w:rFonts w:ascii="Arial" w:hAnsi="Arial"/>
          <w:i/>
          <w:color w:val="1B1C1D"/>
          <w:sz w:val="24"/>
        </w:rPr>
        <w:t>en</w:t>
      </w:r>
      <w:r>
        <w:rPr>
          <w:rFonts w:ascii="Arial" w:hAnsi="Arial"/>
          <w:i/>
          <w:color w:val="1B1C1D"/>
          <w:spacing w:val="-3"/>
          <w:sz w:val="24"/>
        </w:rPr>
        <w:t xml:space="preserve"> </w:t>
      </w:r>
      <w:r>
        <w:rPr>
          <w:rFonts w:ascii="Arial" w:hAnsi="Arial"/>
          <w:i/>
          <w:color w:val="1B1C1D"/>
          <w:sz w:val="24"/>
        </w:rPr>
        <w:t>la</w:t>
      </w:r>
      <w:r>
        <w:rPr>
          <w:rFonts w:ascii="Arial" w:hAnsi="Arial"/>
          <w:i/>
          <w:color w:val="1B1C1D"/>
          <w:spacing w:val="-3"/>
          <w:sz w:val="24"/>
        </w:rPr>
        <w:t xml:space="preserve"> </w:t>
      </w:r>
      <w:r>
        <w:rPr>
          <w:rFonts w:ascii="Arial" w:hAnsi="Arial"/>
          <w:i/>
          <w:color w:val="1B1C1D"/>
          <w:sz w:val="24"/>
        </w:rPr>
        <w:t>materia,</w:t>
      </w:r>
      <w:r>
        <w:rPr>
          <w:rFonts w:ascii="Arial" w:hAnsi="Arial"/>
          <w:i/>
          <w:color w:val="1B1C1D"/>
          <w:spacing w:val="-3"/>
          <w:sz w:val="24"/>
        </w:rPr>
        <w:t xml:space="preserve"> </w:t>
      </w:r>
      <w:r>
        <w:rPr>
          <w:rFonts w:ascii="Arial" w:hAnsi="Arial"/>
          <w:i/>
          <w:color w:val="1B1C1D"/>
          <w:sz w:val="24"/>
        </w:rPr>
        <w:t>definirá</w:t>
      </w:r>
      <w:r>
        <w:rPr>
          <w:rFonts w:ascii="Arial" w:hAnsi="Arial"/>
          <w:i/>
          <w:color w:val="1B1C1D"/>
          <w:spacing w:val="-3"/>
          <w:sz w:val="24"/>
        </w:rPr>
        <w:t xml:space="preserve"> </w:t>
      </w:r>
      <w:r>
        <w:rPr>
          <w:rFonts w:ascii="Arial" w:hAnsi="Arial"/>
          <w:i/>
          <w:color w:val="1B1C1D"/>
          <w:sz w:val="24"/>
        </w:rPr>
        <w:t>e</w:t>
      </w:r>
      <w:r>
        <w:rPr>
          <w:rFonts w:ascii="Arial" w:hAnsi="Arial"/>
          <w:i/>
          <w:color w:val="1B1C1D"/>
          <w:spacing w:val="-2"/>
          <w:sz w:val="24"/>
        </w:rPr>
        <w:t xml:space="preserve"> </w:t>
      </w:r>
      <w:r>
        <w:rPr>
          <w:rFonts w:ascii="Arial" w:hAnsi="Arial"/>
          <w:i/>
          <w:color w:val="1B1C1D"/>
          <w:sz w:val="24"/>
        </w:rPr>
        <w:t>implementará</w:t>
      </w:r>
      <w:r>
        <w:rPr>
          <w:rFonts w:ascii="Arial" w:hAnsi="Arial"/>
          <w:i/>
          <w:color w:val="1B1C1D"/>
          <w:spacing w:val="-3"/>
          <w:sz w:val="24"/>
        </w:rPr>
        <w:t xml:space="preserve"> </w:t>
      </w:r>
      <w:r>
        <w:rPr>
          <w:rFonts w:ascii="Arial" w:hAnsi="Arial"/>
          <w:i/>
          <w:color w:val="1B1C1D"/>
          <w:sz w:val="24"/>
        </w:rPr>
        <w:t>mecanismos</w:t>
      </w:r>
      <w:r>
        <w:rPr>
          <w:rFonts w:ascii="Arial" w:hAnsi="Arial"/>
          <w:i/>
          <w:color w:val="1B1C1D"/>
          <w:spacing w:val="-3"/>
          <w:sz w:val="24"/>
        </w:rPr>
        <w:t xml:space="preserve"> </w:t>
      </w:r>
      <w:r>
        <w:rPr>
          <w:rFonts w:ascii="Arial" w:hAnsi="Arial"/>
          <w:i/>
          <w:color w:val="1B1C1D"/>
          <w:sz w:val="24"/>
        </w:rPr>
        <w:t>de</w:t>
      </w:r>
      <w:r>
        <w:rPr>
          <w:rFonts w:ascii="Arial" w:hAnsi="Arial"/>
          <w:i/>
          <w:color w:val="1B1C1D"/>
          <w:spacing w:val="-3"/>
          <w:sz w:val="24"/>
        </w:rPr>
        <w:t xml:space="preserve"> </w:t>
      </w:r>
      <w:r>
        <w:rPr>
          <w:rFonts w:ascii="Arial" w:hAnsi="Arial"/>
          <w:i/>
          <w:color w:val="1B1C1D"/>
          <w:sz w:val="24"/>
        </w:rPr>
        <w:t>articulación</w:t>
      </w:r>
      <w:r>
        <w:rPr>
          <w:rFonts w:ascii="Arial" w:hAnsi="Arial"/>
          <w:i/>
          <w:color w:val="1B1C1D"/>
          <w:spacing w:val="-3"/>
          <w:sz w:val="24"/>
        </w:rPr>
        <w:t xml:space="preserve"> </w:t>
      </w:r>
      <w:r>
        <w:rPr>
          <w:rFonts w:ascii="Arial" w:hAnsi="Arial"/>
          <w:i/>
          <w:color w:val="1B1C1D"/>
          <w:sz w:val="24"/>
        </w:rPr>
        <w:t>y fortalecimiento</w:t>
      </w:r>
      <w:r>
        <w:rPr>
          <w:rFonts w:ascii="Arial" w:hAnsi="Arial"/>
          <w:i/>
          <w:color w:val="1B1C1D"/>
          <w:spacing w:val="-3"/>
          <w:sz w:val="24"/>
        </w:rPr>
        <w:t xml:space="preserve"> </w:t>
      </w:r>
      <w:r>
        <w:rPr>
          <w:rFonts w:ascii="Arial" w:hAnsi="Arial"/>
          <w:i/>
          <w:color w:val="1B1C1D"/>
          <w:sz w:val="24"/>
        </w:rPr>
        <w:t>de</w:t>
      </w:r>
      <w:r>
        <w:rPr>
          <w:rFonts w:ascii="Arial" w:hAnsi="Arial"/>
          <w:i/>
          <w:color w:val="1B1C1D"/>
          <w:spacing w:val="-2"/>
          <w:sz w:val="24"/>
        </w:rPr>
        <w:t xml:space="preserve"> </w:t>
      </w:r>
      <w:r>
        <w:rPr>
          <w:rFonts w:ascii="Arial" w:hAnsi="Arial"/>
          <w:i/>
          <w:color w:val="1B1C1D"/>
          <w:sz w:val="24"/>
        </w:rPr>
        <w:t>los</w:t>
      </w:r>
      <w:r>
        <w:rPr>
          <w:rFonts w:ascii="Arial" w:hAnsi="Arial"/>
          <w:i/>
          <w:color w:val="1B1C1D"/>
          <w:spacing w:val="-9"/>
          <w:sz w:val="24"/>
        </w:rPr>
        <w:t xml:space="preserve"> </w:t>
      </w:r>
      <w:r>
        <w:rPr>
          <w:rFonts w:ascii="Arial" w:hAnsi="Arial"/>
          <w:i/>
          <w:color w:val="1B1C1D"/>
          <w:sz w:val="24"/>
        </w:rPr>
        <w:t>programas</w:t>
      </w:r>
      <w:r>
        <w:rPr>
          <w:rFonts w:ascii="Arial" w:hAnsi="Arial"/>
          <w:i/>
          <w:color w:val="1B1C1D"/>
          <w:spacing w:val="-4"/>
          <w:sz w:val="24"/>
        </w:rPr>
        <w:t xml:space="preserve"> </w:t>
      </w:r>
      <w:r>
        <w:rPr>
          <w:rFonts w:ascii="Arial" w:hAnsi="Arial"/>
          <w:i/>
          <w:color w:val="1B1C1D"/>
          <w:sz w:val="24"/>
        </w:rPr>
        <w:t>y</w:t>
      </w:r>
      <w:r>
        <w:rPr>
          <w:rFonts w:ascii="Arial" w:hAnsi="Arial"/>
          <w:i/>
          <w:color w:val="1B1C1D"/>
          <w:spacing w:val="-8"/>
          <w:sz w:val="24"/>
        </w:rPr>
        <w:t xml:space="preserve"> </w:t>
      </w:r>
      <w:r>
        <w:rPr>
          <w:rFonts w:ascii="Arial" w:hAnsi="Arial"/>
          <w:i/>
          <w:color w:val="1B1C1D"/>
          <w:sz w:val="24"/>
        </w:rPr>
        <w:t>políticas</w:t>
      </w:r>
      <w:r>
        <w:rPr>
          <w:rFonts w:ascii="Arial" w:hAnsi="Arial"/>
          <w:i/>
          <w:color w:val="1B1C1D"/>
          <w:spacing w:val="-4"/>
          <w:sz w:val="24"/>
        </w:rPr>
        <w:t xml:space="preserve"> </w:t>
      </w:r>
      <w:r>
        <w:rPr>
          <w:rFonts w:ascii="Arial" w:hAnsi="Arial"/>
          <w:i/>
          <w:color w:val="1B1C1D"/>
          <w:sz w:val="24"/>
        </w:rPr>
        <w:t>existentes</w:t>
      </w:r>
      <w:r>
        <w:rPr>
          <w:rFonts w:ascii="Arial" w:hAnsi="Arial"/>
          <w:i/>
          <w:color w:val="1B1C1D"/>
          <w:spacing w:val="-4"/>
          <w:sz w:val="24"/>
        </w:rPr>
        <w:t xml:space="preserve"> </w:t>
      </w:r>
      <w:r>
        <w:rPr>
          <w:rFonts w:ascii="Arial" w:hAnsi="Arial"/>
          <w:i/>
          <w:color w:val="1B1C1D"/>
          <w:sz w:val="24"/>
        </w:rPr>
        <w:t>para</w:t>
      </w:r>
      <w:r>
        <w:rPr>
          <w:rFonts w:ascii="Arial" w:hAnsi="Arial"/>
          <w:i/>
          <w:color w:val="1B1C1D"/>
          <w:spacing w:val="-4"/>
          <w:sz w:val="24"/>
        </w:rPr>
        <w:t xml:space="preserve"> </w:t>
      </w:r>
      <w:r>
        <w:rPr>
          <w:rFonts w:ascii="Arial" w:hAnsi="Arial"/>
          <w:i/>
          <w:color w:val="1B1C1D"/>
          <w:sz w:val="24"/>
        </w:rPr>
        <w:t>la</w:t>
      </w:r>
      <w:r>
        <w:rPr>
          <w:rFonts w:ascii="Arial" w:hAnsi="Arial"/>
          <w:i/>
          <w:color w:val="1B1C1D"/>
          <w:spacing w:val="-8"/>
          <w:sz w:val="24"/>
        </w:rPr>
        <w:t xml:space="preserve"> </w:t>
      </w:r>
      <w:r>
        <w:rPr>
          <w:rFonts w:ascii="Arial" w:hAnsi="Arial"/>
          <w:i/>
          <w:color w:val="1B1C1D"/>
          <w:sz w:val="24"/>
        </w:rPr>
        <w:t>provisión</w:t>
      </w:r>
      <w:r>
        <w:rPr>
          <w:rFonts w:ascii="Arial" w:hAnsi="Arial"/>
          <w:i/>
          <w:color w:val="1B1C1D"/>
          <w:spacing w:val="-4"/>
          <w:sz w:val="24"/>
        </w:rPr>
        <w:t xml:space="preserve"> </w:t>
      </w:r>
      <w:r>
        <w:rPr>
          <w:rFonts w:ascii="Arial" w:hAnsi="Arial"/>
          <w:i/>
          <w:color w:val="1B1C1D"/>
          <w:sz w:val="24"/>
        </w:rPr>
        <w:t>de</w:t>
      </w:r>
      <w:r>
        <w:rPr>
          <w:rFonts w:ascii="Arial" w:hAnsi="Arial"/>
          <w:i/>
          <w:color w:val="1B1C1D"/>
          <w:spacing w:val="-4"/>
          <w:sz w:val="24"/>
        </w:rPr>
        <w:t xml:space="preserve"> </w:t>
      </w:r>
      <w:r>
        <w:rPr>
          <w:rFonts w:ascii="Arial" w:hAnsi="Arial"/>
          <w:i/>
          <w:color w:val="1B1C1D"/>
          <w:sz w:val="24"/>
        </w:rPr>
        <w:t>bienes y servicios públicos en zonas rurales, con enfoque territorial, progresividad y efi- ciencia fiscal, en coordinación con las entidades territoriales, y conforme a lo dis- puesto</w:t>
      </w:r>
      <w:r>
        <w:rPr>
          <w:rFonts w:ascii="Arial" w:hAnsi="Arial"/>
          <w:i/>
          <w:color w:val="1B1C1D"/>
          <w:spacing w:val="-2"/>
          <w:sz w:val="24"/>
        </w:rPr>
        <w:t xml:space="preserve"> </w:t>
      </w:r>
      <w:r>
        <w:rPr>
          <w:rFonts w:ascii="Arial" w:hAnsi="Arial"/>
          <w:i/>
          <w:color w:val="1B1C1D"/>
          <w:sz w:val="24"/>
        </w:rPr>
        <w:t>en</w:t>
      </w:r>
      <w:r>
        <w:rPr>
          <w:rFonts w:ascii="Arial" w:hAnsi="Arial"/>
          <w:i/>
          <w:color w:val="1B1C1D"/>
          <w:spacing w:val="-3"/>
          <w:sz w:val="24"/>
        </w:rPr>
        <w:t xml:space="preserve"> </w:t>
      </w:r>
      <w:r>
        <w:rPr>
          <w:rFonts w:ascii="Arial" w:hAnsi="Arial"/>
          <w:i/>
          <w:color w:val="1B1C1D"/>
          <w:sz w:val="24"/>
        </w:rPr>
        <w:t>el Marco</w:t>
      </w:r>
      <w:r>
        <w:rPr>
          <w:rFonts w:ascii="Arial" w:hAnsi="Arial"/>
          <w:i/>
          <w:color w:val="1B1C1D"/>
          <w:spacing w:val="-2"/>
          <w:sz w:val="24"/>
        </w:rPr>
        <w:t xml:space="preserve"> </w:t>
      </w:r>
      <w:r>
        <w:rPr>
          <w:rFonts w:ascii="Arial" w:hAnsi="Arial"/>
          <w:i/>
          <w:color w:val="1B1C1D"/>
          <w:sz w:val="24"/>
        </w:rPr>
        <w:t>Fiscal de</w:t>
      </w:r>
      <w:r>
        <w:rPr>
          <w:rFonts w:ascii="Arial" w:hAnsi="Arial"/>
          <w:i/>
          <w:color w:val="1B1C1D"/>
          <w:spacing w:val="-3"/>
          <w:sz w:val="24"/>
        </w:rPr>
        <w:t xml:space="preserve"> </w:t>
      </w:r>
      <w:r>
        <w:rPr>
          <w:rFonts w:ascii="Arial" w:hAnsi="Arial"/>
          <w:i/>
          <w:color w:val="1B1C1D"/>
          <w:sz w:val="24"/>
        </w:rPr>
        <w:t>Mediano Plazo, el Plan Nacional de</w:t>
      </w:r>
      <w:r>
        <w:rPr>
          <w:rFonts w:ascii="Arial" w:hAnsi="Arial"/>
          <w:i/>
          <w:color w:val="1B1C1D"/>
          <w:spacing w:val="-2"/>
          <w:sz w:val="24"/>
        </w:rPr>
        <w:t xml:space="preserve"> </w:t>
      </w:r>
      <w:r>
        <w:rPr>
          <w:rFonts w:ascii="Arial" w:hAnsi="Arial"/>
          <w:i/>
          <w:color w:val="1B1C1D"/>
          <w:sz w:val="24"/>
        </w:rPr>
        <w:t>Desarrollo</w:t>
      </w:r>
      <w:r>
        <w:rPr>
          <w:rFonts w:ascii="Arial" w:hAnsi="Arial"/>
          <w:i/>
          <w:color w:val="1B1C1D"/>
          <w:spacing w:val="-2"/>
          <w:sz w:val="24"/>
        </w:rPr>
        <w:t xml:space="preserve"> </w:t>
      </w:r>
      <w:r>
        <w:rPr>
          <w:rFonts w:ascii="Arial" w:hAnsi="Arial"/>
          <w:i/>
          <w:color w:val="1B1C1D"/>
          <w:sz w:val="24"/>
        </w:rPr>
        <w:t>y los instrumentos derivados del Acuerdo Final de Paz</w:t>
      </w:r>
    </w:p>
    <w:p w14:paraId="0102035E" w14:textId="77777777" w:rsidR="00874009" w:rsidRDefault="00000000">
      <w:pPr>
        <w:pStyle w:val="Ttulo1"/>
        <w:numPr>
          <w:ilvl w:val="1"/>
          <w:numId w:val="5"/>
        </w:numPr>
        <w:tabs>
          <w:tab w:val="left" w:pos="1054"/>
          <w:tab w:val="left" w:pos="1056"/>
        </w:tabs>
        <w:spacing w:before="269" w:line="242" w:lineRule="auto"/>
        <w:ind w:left="1056" w:right="341"/>
        <w:jc w:val="both"/>
      </w:pPr>
      <w:r>
        <w:rPr>
          <w:color w:val="1B1C1D"/>
        </w:rPr>
        <w:t>Artículo</w:t>
      </w:r>
      <w:r>
        <w:rPr>
          <w:color w:val="1B1C1D"/>
          <w:spacing w:val="-4"/>
        </w:rPr>
        <w:t xml:space="preserve"> </w:t>
      </w:r>
      <w:r>
        <w:rPr>
          <w:color w:val="1B1C1D"/>
        </w:rPr>
        <w:t>12</w:t>
      </w:r>
      <w:r>
        <w:rPr>
          <w:color w:val="1B1C1D"/>
          <w:spacing w:val="-4"/>
        </w:rPr>
        <w:t xml:space="preserve"> </w:t>
      </w:r>
      <w:r>
        <w:rPr>
          <w:color w:val="1B1C1D"/>
        </w:rPr>
        <w:t>–</w:t>
      </w:r>
      <w:r>
        <w:rPr>
          <w:color w:val="1B1C1D"/>
          <w:spacing w:val="-6"/>
        </w:rPr>
        <w:t xml:space="preserve"> </w:t>
      </w:r>
      <w:r>
        <w:rPr>
          <w:color w:val="1B1C1D"/>
        </w:rPr>
        <w:t>Régimen</w:t>
      </w:r>
      <w:r>
        <w:rPr>
          <w:color w:val="1B1C1D"/>
          <w:spacing w:val="-9"/>
        </w:rPr>
        <w:t xml:space="preserve"> </w:t>
      </w:r>
      <w:r>
        <w:rPr>
          <w:color w:val="1B1C1D"/>
        </w:rPr>
        <w:t>de</w:t>
      </w:r>
      <w:r>
        <w:rPr>
          <w:color w:val="1B1C1D"/>
          <w:spacing w:val="-6"/>
        </w:rPr>
        <w:t xml:space="preserve"> </w:t>
      </w:r>
      <w:r>
        <w:rPr>
          <w:color w:val="1B1C1D"/>
        </w:rPr>
        <w:t>operación</w:t>
      </w:r>
      <w:r>
        <w:rPr>
          <w:color w:val="1B1C1D"/>
          <w:spacing w:val="-9"/>
        </w:rPr>
        <w:t xml:space="preserve"> </w:t>
      </w:r>
      <w:r>
        <w:rPr>
          <w:color w:val="1B1C1D"/>
        </w:rPr>
        <w:t>de</w:t>
      </w:r>
      <w:r>
        <w:rPr>
          <w:color w:val="1B1C1D"/>
          <w:spacing w:val="-6"/>
        </w:rPr>
        <w:t xml:space="preserve"> </w:t>
      </w:r>
      <w:r>
        <w:rPr>
          <w:color w:val="1B1C1D"/>
        </w:rPr>
        <w:t>bienes</w:t>
      </w:r>
      <w:r>
        <w:rPr>
          <w:color w:val="1B1C1D"/>
          <w:spacing w:val="-6"/>
        </w:rPr>
        <w:t xml:space="preserve"> </w:t>
      </w:r>
      <w:r>
        <w:rPr>
          <w:color w:val="1B1C1D"/>
        </w:rPr>
        <w:t>y</w:t>
      </w:r>
      <w:r>
        <w:rPr>
          <w:color w:val="1B1C1D"/>
          <w:spacing w:val="-11"/>
        </w:rPr>
        <w:t xml:space="preserve"> </w:t>
      </w:r>
      <w:r>
        <w:rPr>
          <w:color w:val="1B1C1D"/>
        </w:rPr>
        <w:t>servicios</w:t>
      </w:r>
      <w:r>
        <w:rPr>
          <w:color w:val="1B1C1D"/>
          <w:spacing w:val="-6"/>
        </w:rPr>
        <w:t xml:space="preserve"> </w:t>
      </w:r>
      <w:r>
        <w:rPr>
          <w:color w:val="1B1C1D"/>
        </w:rPr>
        <w:t>públicos</w:t>
      </w:r>
      <w:r>
        <w:rPr>
          <w:color w:val="1B1C1D"/>
          <w:spacing w:val="-6"/>
        </w:rPr>
        <w:t xml:space="preserve"> </w:t>
      </w:r>
      <w:r>
        <w:rPr>
          <w:color w:val="1B1C1D"/>
        </w:rPr>
        <w:t>por</w:t>
      </w:r>
      <w:r>
        <w:rPr>
          <w:color w:val="1B1C1D"/>
          <w:spacing w:val="-9"/>
        </w:rPr>
        <w:t xml:space="preserve"> </w:t>
      </w:r>
      <w:r>
        <w:rPr>
          <w:color w:val="1B1C1D"/>
        </w:rPr>
        <w:t>parte de organizaciones comunitarias</w:t>
      </w:r>
    </w:p>
    <w:p w14:paraId="4547F049" w14:textId="77777777" w:rsidR="00874009" w:rsidRDefault="00874009">
      <w:pPr>
        <w:pStyle w:val="Textoindependiente"/>
        <w:spacing w:before="3"/>
        <w:rPr>
          <w:rFonts w:ascii="Arial"/>
          <w:b/>
        </w:rPr>
      </w:pPr>
    </w:p>
    <w:p w14:paraId="73D9F0C4" w14:textId="77777777" w:rsidR="00874009" w:rsidRDefault="00000000">
      <w:pPr>
        <w:pStyle w:val="Textoindependiente"/>
        <w:ind w:left="336" w:right="343"/>
        <w:jc w:val="both"/>
      </w:pPr>
      <w:r>
        <w:rPr>
          <w:color w:val="1B1C1D"/>
        </w:rPr>
        <w:t>El artículo 12 habilita a asociaciones, cooperativas y otras personas jurídicas sin ánimo de lucro creadas por pobladores rurales para operar directamente bienes y servicios públicos rurales, conforme a la normatividad vigente. Asimismo, impone al Gobierno nacional la creación de incentivos económicos y técnicos que promuevan esta participación comunitaria, y fija un plazo de doce (12) meses para reglamentar su autorización y operación.</w:t>
      </w:r>
    </w:p>
    <w:p w14:paraId="0AF6891D" w14:textId="77777777" w:rsidR="00874009" w:rsidRDefault="00874009">
      <w:pPr>
        <w:pStyle w:val="Textoindependiente"/>
      </w:pPr>
    </w:p>
    <w:p w14:paraId="2EF6E565" w14:textId="77777777" w:rsidR="00874009" w:rsidRDefault="00000000">
      <w:pPr>
        <w:pStyle w:val="Textoindependiente"/>
        <w:spacing w:line="237" w:lineRule="auto"/>
        <w:ind w:left="336" w:right="343"/>
        <w:jc w:val="both"/>
      </w:pPr>
      <w:r>
        <w:rPr>
          <w:color w:val="1B1C1D"/>
        </w:rPr>
        <w:t>Si bien la inclusión de actores comunitarios en la gestión de servicios públicos rurales puede</w:t>
      </w:r>
      <w:r>
        <w:rPr>
          <w:color w:val="1B1C1D"/>
          <w:spacing w:val="40"/>
        </w:rPr>
        <w:t xml:space="preserve"> </w:t>
      </w:r>
      <w:r>
        <w:rPr>
          <w:color w:val="1B1C1D"/>
        </w:rPr>
        <w:t>contribuir</w:t>
      </w:r>
      <w:r>
        <w:rPr>
          <w:color w:val="1B1C1D"/>
          <w:spacing w:val="40"/>
        </w:rPr>
        <w:t xml:space="preserve"> </w:t>
      </w:r>
      <w:r>
        <w:rPr>
          <w:color w:val="1B1C1D"/>
        </w:rPr>
        <w:t>a</w:t>
      </w:r>
      <w:r>
        <w:rPr>
          <w:color w:val="1B1C1D"/>
          <w:spacing w:val="40"/>
        </w:rPr>
        <w:t xml:space="preserve"> </w:t>
      </w:r>
      <w:r>
        <w:rPr>
          <w:color w:val="1B1C1D"/>
        </w:rPr>
        <w:t>fortalecer</w:t>
      </w:r>
      <w:r>
        <w:rPr>
          <w:color w:val="1B1C1D"/>
          <w:spacing w:val="37"/>
        </w:rPr>
        <w:t xml:space="preserve"> </w:t>
      </w:r>
      <w:r>
        <w:rPr>
          <w:color w:val="1B1C1D"/>
        </w:rPr>
        <w:t>la</w:t>
      </w:r>
      <w:r>
        <w:rPr>
          <w:color w:val="1B1C1D"/>
          <w:spacing w:val="40"/>
        </w:rPr>
        <w:t xml:space="preserve"> </w:t>
      </w:r>
      <w:r>
        <w:rPr>
          <w:color w:val="1B1C1D"/>
        </w:rPr>
        <w:t>apropiación</w:t>
      </w:r>
      <w:r>
        <w:rPr>
          <w:color w:val="1B1C1D"/>
          <w:spacing w:val="40"/>
        </w:rPr>
        <w:t xml:space="preserve"> </w:t>
      </w:r>
      <w:r>
        <w:rPr>
          <w:color w:val="1B1C1D"/>
        </w:rPr>
        <w:t>territorial</w:t>
      </w:r>
      <w:r>
        <w:rPr>
          <w:color w:val="1B1C1D"/>
          <w:spacing w:val="40"/>
        </w:rPr>
        <w:t xml:space="preserve"> </w:t>
      </w:r>
      <w:r>
        <w:rPr>
          <w:color w:val="1B1C1D"/>
        </w:rPr>
        <w:t>y</w:t>
      </w:r>
      <w:r>
        <w:rPr>
          <w:color w:val="1B1C1D"/>
          <w:spacing w:val="40"/>
        </w:rPr>
        <w:t xml:space="preserve"> </w:t>
      </w:r>
      <w:r>
        <w:rPr>
          <w:color w:val="1B1C1D"/>
        </w:rPr>
        <w:t>la</w:t>
      </w:r>
      <w:r>
        <w:rPr>
          <w:color w:val="1B1C1D"/>
          <w:spacing w:val="36"/>
        </w:rPr>
        <w:t xml:space="preserve"> </w:t>
      </w:r>
      <w:r>
        <w:rPr>
          <w:color w:val="1B1C1D"/>
        </w:rPr>
        <w:t>inclusión</w:t>
      </w:r>
      <w:r>
        <w:rPr>
          <w:color w:val="1B1C1D"/>
          <w:spacing w:val="40"/>
        </w:rPr>
        <w:t xml:space="preserve"> </w:t>
      </w:r>
      <w:r>
        <w:rPr>
          <w:color w:val="1B1C1D"/>
        </w:rPr>
        <w:t>social,</w:t>
      </w:r>
      <w:r>
        <w:rPr>
          <w:color w:val="1B1C1D"/>
          <w:spacing w:val="40"/>
        </w:rPr>
        <w:t xml:space="preserve"> </w:t>
      </w:r>
      <w:r>
        <w:rPr>
          <w:color w:val="1B1C1D"/>
        </w:rPr>
        <w:t>el</w:t>
      </w:r>
      <w:r>
        <w:rPr>
          <w:color w:val="1B1C1D"/>
          <w:spacing w:val="40"/>
        </w:rPr>
        <w:t xml:space="preserve"> </w:t>
      </w:r>
      <w:r>
        <w:rPr>
          <w:color w:val="1B1C1D"/>
        </w:rPr>
        <w:t>artículo</w:t>
      </w:r>
    </w:p>
    <w:p w14:paraId="50CB0E96" w14:textId="77777777" w:rsidR="00874009" w:rsidRDefault="00874009">
      <w:pPr>
        <w:pStyle w:val="Textoindependiente"/>
        <w:spacing w:line="237" w:lineRule="auto"/>
        <w:jc w:val="both"/>
        <w:sectPr w:rsidR="00874009">
          <w:pgSz w:w="12240" w:h="15840"/>
          <w:pgMar w:top="2040" w:right="1080" w:bottom="1600" w:left="1080" w:header="749" w:footer="1405" w:gutter="0"/>
          <w:cols w:space="720"/>
        </w:sectPr>
      </w:pPr>
    </w:p>
    <w:p w14:paraId="18FB617E" w14:textId="77777777" w:rsidR="00874009" w:rsidRDefault="00874009">
      <w:pPr>
        <w:pStyle w:val="Textoindependiente"/>
        <w:spacing w:before="161"/>
      </w:pPr>
    </w:p>
    <w:p w14:paraId="7ED7DFCF" w14:textId="77777777" w:rsidR="00874009" w:rsidRDefault="00000000">
      <w:pPr>
        <w:pStyle w:val="Textoindependiente"/>
        <w:spacing w:line="242" w:lineRule="auto"/>
        <w:ind w:left="336" w:right="349"/>
        <w:jc w:val="both"/>
      </w:pPr>
      <w:r>
        <w:rPr>
          <w:color w:val="1B1C1D"/>
        </w:rPr>
        <w:t>plantea serias objeciones por</w:t>
      </w:r>
      <w:r>
        <w:rPr>
          <w:color w:val="1B1C1D"/>
          <w:spacing w:val="-1"/>
        </w:rPr>
        <w:t xml:space="preserve"> </w:t>
      </w:r>
      <w:r>
        <w:rPr>
          <w:color w:val="1B1C1D"/>
        </w:rPr>
        <w:t>inconveniencia</w:t>
      </w:r>
      <w:r>
        <w:rPr>
          <w:color w:val="1B1C1D"/>
          <w:spacing w:val="-2"/>
        </w:rPr>
        <w:t xml:space="preserve"> </w:t>
      </w:r>
      <w:r>
        <w:rPr>
          <w:color w:val="1B1C1D"/>
        </w:rPr>
        <w:t>técnica en relación con el régimen vigente de los servicios públicos domiciliarios.</w:t>
      </w:r>
    </w:p>
    <w:p w14:paraId="3AB1FB84" w14:textId="77777777" w:rsidR="00874009" w:rsidRDefault="00000000">
      <w:pPr>
        <w:pStyle w:val="Textoindependiente"/>
        <w:spacing w:before="273"/>
        <w:ind w:left="336" w:right="336"/>
        <w:jc w:val="both"/>
      </w:pPr>
      <w:r>
        <w:rPr>
          <w:color w:val="1B1C1D"/>
        </w:rPr>
        <w:t>De acuerdo con la Ley 142 de 1994, la prestación de estos servicios está sujeta a estándares estrictos de calidad, continuidad, cobertura, eficiencia y seguridad. La normativa exige infraestructura adecuada, personal técnico calificado, viabilidad financiera</w:t>
      </w:r>
      <w:r>
        <w:rPr>
          <w:color w:val="1B1C1D"/>
          <w:spacing w:val="-17"/>
        </w:rPr>
        <w:t xml:space="preserve"> </w:t>
      </w:r>
      <w:r>
        <w:rPr>
          <w:color w:val="1B1C1D"/>
        </w:rPr>
        <w:t>y</w:t>
      </w:r>
      <w:r>
        <w:rPr>
          <w:color w:val="1B1C1D"/>
          <w:spacing w:val="-17"/>
        </w:rPr>
        <w:t xml:space="preserve"> </w:t>
      </w:r>
      <w:r>
        <w:rPr>
          <w:color w:val="1B1C1D"/>
        </w:rPr>
        <w:t>cumplimiento</w:t>
      </w:r>
      <w:r>
        <w:rPr>
          <w:color w:val="1B1C1D"/>
          <w:spacing w:val="-16"/>
        </w:rPr>
        <w:t xml:space="preserve"> </w:t>
      </w:r>
      <w:r>
        <w:rPr>
          <w:color w:val="1B1C1D"/>
        </w:rPr>
        <w:t>regulatorio</w:t>
      </w:r>
      <w:r>
        <w:rPr>
          <w:color w:val="1B1C1D"/>
          <w:spacing w:val="-17"/>
        </w:rPr>
        <w:t xml:space="preserve"> </w:t>
      </w:r>
      <w:r>
        <w:rPr>
          <w:color w:val="1B1C1D"/>
        </w:rPr>
        <w:t>integral,</w:t>
      </w:r>
      <w:r>
        <w:rPr>
          <w:color w:val="1B1C1D"/>
          <w:spacing w:val="-17"/>
        </w:rPr>
        <w:t xml:space="preserve"> </w:t>
      </w:r>
      <w:r>
        <w:rPr>
          <w:color w:val="1B1C1D"/>
        </w:rPr>
        <w:t>especialmente</w:t>
      </w:r>
      <w:r>
        <w:rPr>
          <w:color w:val="1B1C1D"/>
          <w:spacing w:val="-17"/>
        </w:rPr>
        <w:t xml:space="preserve"> </w:t>
      </w:r>
      <w:r>
        <w:rPr>
          <w:color w:val="1B1C1D"/>
        </w:rPr>
        <w:t>en</w:t>
      </w:r>
      <w:r>
        <w:rPr>
          <w:color w:val="1B1C1D"/>
          <w:spacing w:val="-16"/>
        </w:rPr>
        <w:t xml:space="preserve"> </w:t>
      </w:r>
      <w:r>
        <w:rPr>
          <w:color w:val="1B1C1D"/>
        </w:rPr>
        <w:t>sectores</w:t>
      </w:r>
      <w:r>
        <w:rPr>
          <w:color w:val="1B1C1D"/>
          <w:spacing w:val="-17"/>
        </w:rPr>
        <w:t xml:space="preserve"> </w:t>
      </w:r>
      <w:r>
        <w:rPr>
          <w:color w:val="1B1C1D"/>
        </w:rPr>
        <w:t>como</w:t>
      </w:r>
      <w:r>
        <w:rPr>
          <w:color w:val="1B1C1D"/>
          <w:spacing w:val="-17"/>
        </w:rPr>
        <w:t xml:space="preserve"> </w:t>
      </w:r>
      <w:r>
        <w:rPr>
          <w:color w:val="1B1C1D"/>
        </w:rPr>
        <w:t>la</w:t>
      </w:r>
      <w:r>
        <w:rPr>
          <w:color w:val="1B1C1D"/>
          <w:spacing w:val="-16"/>
        </w:rPr>
        <w:t xml:space="preserve"> </w:t>
      </w:r>
      <w:r>
        <w:rPr>
          <w:color w:val="1B1C1D"/>
        </w:rPr>
        <w:t>energía eléctrica, el acueducto y el gas combustible. La Comisión de Regulación de Energía y Gas (CREG) y otras entidades reguladoras imponen condiciones técnicas y operativas que buscan salvaguardar la calidad del servicio y los derechos de los usuarios.</w:t>
      </w:r>
    </w:p>
    <w:p w14:paraId="590ABF68" w14:textId="77777777" w:rsidR="00874009" w:rsidRDefault="00874009">
      <w:pPr>
        <w:pStyle w:val="Textoindependiente"/>
        <w:spacing w:before="1"/>
      </w:pPr>
    </w:p>
    <w:p w14:paraId="0C5DEB6D" w14:textId="77777777" w:rsidR="00874009" w:rsidRDefault="00000000">
      <w:pPr>
        <w:pStyle w:val="Textoindependiente"/>
        <w:ind w:left="336" w:right="334"/>
        <w:jc w:val="both"/>
      </w:pPr>
      <w:r>
        <w:rPr>
          <w:color w:val="1B1C1D"/>
        </w:rPr>
        <w:t>La</w:t>
      </w:r>
      <w:r>
        <w:rPr>
          <w:color w:val="1B1C1D"/>
          <w:spacing w:val="-8"/>
        </w:rPr>
        <w:t xml:space="preserve"> </w:t>
      </w:r>
      <w:r>
        <w:rPr>
          <w:color w:val="1B1C1D"/>
        </w:rPr>
        <w:t>experiencia</w:t>
      </w:r>
      <w:r>
        <w:rPr>
          <w:color w:val="1B1C1D"/>
          <w:spacing w:val="-13"/>
        </w:rPr>
        <w:t xml:space="preserve"> </w:t>
      </w:r>
      <w:r>
        <w:rPr>
          <w:color w:val="1B1C1D"/>
        </w:rPr>
        <w:t>nacional</w:t>
      </w:r>
      <w:r>
        <w:rPr>
          <w:color w:val="1B1C1D"/>
          <w:spacing w:val="-9"/>
        </w:rPr>
        <w:t xml:space="preserve"> </w:t>
      </w:r>
      <w:r>
        <w:rPr>
          <w:color w:val="1B1C1D"/>
        </w:rPr>
        <w:t>demuestra</w:t>
      </w:r>
      <w:r>
        <w:rPr>
          <w:color w:val="1B1C1D"/>
          <w:spacing w:val="-8"/>
        </w:rPr>
        <w:t xml:space="preserve"> </w:t>
      </w:r>
      <w:r>
        <w:rPr>
          <w:color w:val="1B1C1D"/>
        </w:rPr>
        <w:t>que</w:t>
      </w:r>
      <w:r>
        <w:rPr>
          <w:color w:val="1B1C1D"/>
          <w:spacing w:val="-13"/>
        </w:rPr>
        <w:t xml:space="preserve"> </w:t>
      </w:r>
      <w:r>
        <w:rPr>
          <w:color w:val="1B1C1D"/>
        </w:rPr>
        <w:t>muchas</w:t>
      </w:r>
      <w:r>
        <w:rPr>
          <w:color w:val="1B1C1D"/>
          <w:spacing w:val="-9"/>
        </w:rPr>
        <w:t xml:space="preserve"> </w:t>
      </w:r>
      <w:r>
        <w:rPr>
          <w:color w:val="1B1C1D"/>
        </w:rPr>
        <w:t>organizaciones</w:t>
      </w:r>
      <w:r>
        <w:rPr>
          <w:color w:val="1B1C1D"/>
          <w:spacing w:val="-14"/>
        </w:rPr>
        <w:t xml:space="preserve"> </w:t>
      </w:r>
      <w:r>
        <w:rPr>
          <w:color w:val="1B1C1D"/>
        </w:rPr>
        <w:t>comunitarias</w:t>
      </w:r>
      <w:r>
        <w:rPr>
          <w:color w:val="1B1C1D"/>
          <w:spacing w:val="-14"/>
        </w:rPr>
        <w:t xml:space="preserve"> </w:t>
      </w:r>
      <w:r>
        <w:rPr>
          <w:color w:val="1B1C1D"/>
        </w:rPr>
        <w:t>carecen</w:t>
      </w:r>
      <w:r>
        <w:rPr>
          <w:color w:val="1B1C1D"/>
          <w:spacing w:val="-8"/>
        </w:rPr>
        <w:t xml:space="preserve"> </w:t>
      </w:r>
      <w:r>
        <w:rPr>
          <w:color w:val="1B1C1D"/>
        </w:rPr>
        <w:t xml:space="preserve">de capacidades institucionales suficientes para operar servicios públicos complejos con sostenibilidad técnica y financiera. En ausencia de un esquema robusto de asistencia técnica, supervisión, control y formación, esta habilitación puede derivar en una degradación del servicio, riesgos de interrupción, imposibilidad de mantenimiento adecuado y ausencia de mecanismos de responsabilidad efectiva ante fallas </w:t>
      </w:r>
      <w:r>
        <w:rPr>
          <w:color w:val="1B1C1D"/>
          <w:spacing w:val="-2"/>
        </w:rPr>
        <w:t>estructurales.</w:t>
      </w:r>
    </w:p>
    <w:p w14:paraId="0A1D64A1" w14:textId="77777777" w:rsidR="00874009" w:rsidRDefault="00874009">
      <w:pPr>
        <w:pStyle w:val="Textoindependiente"/>
        <w:spacing w:before="1"/>
      </w:pPr>
    </w:p>
    <w:p w14:paraId="24AA3886" w14:textId="77777777" w:rsidR="00874009" w:rsidRDefault="00000000">
      <w:pPr>
        <w:pStyle w:val="Textoindependiente"/>
        <w:ind w:left="336" w:right="339"/>
        <w:jc w:val="both"/>
      </w:pPr>
      <w:r>
        <w:rPr>
          <w:color w:val="1B1C1D"/>
        </w:rPr>
        <w:t>Si bien el artículo</w:t>
      </w:r>
      <w:r>
        <w:rPr>
          <w:color w:val="1B1C1D"/>
          <w:spacing w:val="-3"/>
        </w:rPr>
        <w:t xml:space="preserve"> </w:t>
      </w:r>
      <w:r>
        <w:rPr>
          <w:color w:val="1B1C1D"/>
        </w:rPr>
        <w:t>alude</w:t>
      </w:r>
      <w:r>
        <w:rPr>
          <w:color w:val="1B1C1D"/>
          <w:spacing w:val="-2"/>
        </w:rPr>
        <w:t xml:space="preserve"> </w:t>
      </w:r>
      <w:r>
        <w:rPr>
          <w:color w:val="1B1C1D"/>
        </w:rPr>
        <w:t>a</w:t>
      </w:r>
      <w:r>
        <w:rPr>
          <w:color w:val="1B1C1D"/>
          <w:spacing w:val="-3"/>
        </w:rPr>
        <w:t xml:space="preserve"> </w:t>
      </w:r>
      <w:r>
        <w:rPr>
          <w:color w:val="1B1C1D"/>
        </w:rPr>
        <w:t>que</w:t>
      </w:r>
      <w:r>
        <w:rPr>
          <w:color w:val="1B1C1D"/>
          <w:spacing w:val="-3"/>
        </w:rPr>
        <w:t xml:space="preserve"> </w:t>
      </w:r>
      <w:r>
        <w:rPr>
          <w:color w:val="1B1C1D"/>
        </w:rPr>
        <w:t>esta</w:t>
      </w:r>
      <w:r>
        <w:rPr>
          <w:color w:val="1B1C1D"/>
          <w:spacing w:val="-2"/>
        </w:rPr>
        <w:t xml:space="preserve"> </w:t>
      </w:r>
      <w:r>
        <w:rPr>
          <w:color w:val="1B1C1D"/>
        </w:rPr>
        <w:t>operación</w:t>
      </w:r>
      <w:r>
        <w:rPr>
          <w:color w:val="1B1C1D"/>
          <w:spacing w:val="-3"/>
        </w:rPr>
        <w:t xml:space="preserve"> </w:t>
      </w:r>
      <w:r>
        <w:rPr>
          <w:color w:val="1B1C1D"/>
        </w:rPr>
        <w:t>comunitaria deberá</w:t>
      </w:r>
      <w:r>
        <w:rPr>
          <w:color w:val="1B1C1D"/>
          <w:spacing w:val="-2"/>
        </w:rPr>
        <w:t xml:space="preserve"> </w:t>
      </w:r>
      <w:r>
        <w:rPr>
          <w:color w:val="1B1C1D"/>
        </w:rPr>
        <w:t>hacerse</w:t>
      </w:r>
      <w:r>
        <w:rPr>
          <w:color w:val="1B1C1D"/>
          <w:spacing w:val="-2"/>
        </w:rPr>
        <w:t xml:space="preserve"> </w:t>
      </w:r>
      <w:r>
        <w:rPr>
          <w:color w:val="1B1C1D"/>
        </w:rPr>
        <w:t>conforme a la normatividad vigente, la obligación posterior de reglamentación por parte del Gobierno revela que el marco actual no está plenamente adaptado a esta forma de gestión. Esto implica</w:t>
      </w:r>
      <w:r>
        <w:rPr>
          <w:color w:val="1B1C1D"/>
          <w:spacing w:val="-2"/>
        </w:rPr>
        <w:t xml:space="preserve"> </w:t>
      </w:r>
      <w:r>
        <w:rPr>
          <w:color w:val="1B1C1D"/>
        </w:rPr>
        <w:t>riesgos</w:t>
      </w:r>
      <w:r>
        <w:rPr>
          <w:color w:val="1B1C1D"/>
          <w:spacing w:val="-2"/>
        </w:rPr>
        <w:t xml:space="preserve"> </w:t>
      </w:r>
      <w:r>
        <w:rPr>
          <w:color w:val="1B1C1D"/>
        </w:rPr>
        <w:t>importantes:</w:t>
      </w:r>
      <w:r>
        <w:rPr>
          <w:color w:val="1B1C1D"/>
          <w:spacing w:val="-2"/>
        </w:rPr>
        <w:t xml:space="preserve"> </w:t>
      </w:r>
      <w:r>
        <w:rPr>
          <w:color w:val="1B1C1D"/>
        </w:rPr>
        <w:t>si la</w:t>
      </w:r>
      <w:r>
        <w:rPr>
          <w:color w:val="1B1C1D"/>
          <w:spacing w:val="-2"/>
        </w:rPr>
        <w:t xml:space="preserve"> </w:t>
      </w:r>
      <w:r>
        <w:rPr>
          <w:color w:val="1B1C1D"/>
        </w:rPr>
        <w:t>reglamentación</w:t>
      </w:r>
      <w:r>
        <w:rPr>
          <w:color w:val="1B1C1D"/>
          <w:spacing w:val="-2"/>
        </w:rPr>
        <w:t xml:space="preserve"> </w:t>
      </w:r>
      <w:r>
        <w:rPr>
          <w:color w:val="1B1C1D"/>
        </w:rPr>
        <w:t>no</w:t>
      </w:r>
      <w:r>
        <w:rPr>
          <w:color w:val="1B1C1D"/>
          <w:spacing w:val="-2"/>
        </w:rPr>
        <w:t xml:space="preserve"> </w:t>
      </w:r>
      <w:r>
        <w:rPr>
          <w:color w:val="1B1C1D"/>
        </w:rPr>
        <w:t>asegura</w:t>
      </w:r>
      <w:r>
        <w:rPr>
          <w:color w:val="1B1C1D"/>
          <w:spacing w:val="-2"/>
        </w:rPr>
        <w:t xml:space="preserve"> </w:t>
      </w:r>
      <w:r>
        <w:rPr>
          <w:color w:val="1B1C1D"/>
        </w:rPr>
        <w:t>equivalencia</w:t>
      </w:r>
      <w:r>
        <w:rPr>
          <w:color w:val="1B1C1D"/>
          <w:spacing w:val="-2"/>
        </w:rPr>
        <w:t xml:space="preserve"> </w:t>
      </w:r>
      <w:r>
        <w:rPr>
          <w:color w:val="1B1C1D"/>
        </w:rPr>
        <w:t>técnica</w:t>
      </w:r>
      <w:r>
        <w:rPr>
          <w:color w:val="1B1C1D"/>
          <w:spacing w:val="-2"/>
        </w:rPr>
        <w:t xml:space="preserve"> </w:t>
      </w:r>
      <w:r>
        <w:rPr>
          <w:color w:val="1B1C1D"/>
        </w:rPr>
        <w:t>en</w:t>
      </w:r>
      <w:r>
        <w:rPr>
          <w:color w:val="1B1C1D"/>
          <w:spacing w:val="-6"/>
        </w:rPr>
        <w:t xml:space="preserve"> </w:t>
      </w:r>
      <w:r>
        <w:rPr>
          <w:color w:val="1B1C1D"/>
        </w:rPr>
        <w:t>los estándares exigidos, la medida puede convertirse en un canal informal que relaje las exigencias del sistema, poniendo en riesgo el principio de equidad en la prestación y desdibujando el régimen jurídico de los servicios públicos.</w:t>
      </w:r>
    </w:p>
    <w:p w14:paraId="314743D3" w14:textId="77777777" w:rsidR="00874009" w:rsidRDefault="00874009">
      <w:pPr>
        <w:pStyle w:val="Textoindependiente"/>
      </w:pPr>
    </w:p>
    <w:p w14:paraId="1601B2A6" w14:textId="77777777" w:rsidR="00874009" w:rsidRDefault="00000000">
      <w:pPr>
        <w:pStyle w:val="Textoindependiente"/>
        <w:spacing w:before="1"/>
        <w:ind w:left="336" w:right="331"/>
        <w:jc w:val="both"/>
      </w:pPr>
      <w:r>
        <w:rPr>
          <w:color w:val="1B1C1D"/>
        </w:rPr>
        <w:t>Finalmente, también podría afectarse el equilibrio competitivo del sector si se generan exenciones regulatorias o trato diferenciado sin criterios objetivos, en desmedro de prestadores oficiales, mixtos o privados que sí cumplen con todas las obligaciones establecidas por la ley.</w:t>
      </w:r>
    </w:p>
    <w:p w14:paraId="5A2F383C" w14:textId="77777777" w:rsidR="00874009" w:rsidRDefault="00000000">
      <w:pPr>
        <w:pStyle w:val="Ttulo1"/>
        <w:numPr>
          <w:ilvl w:val="2"/>
          <w:numId w:val="4"/>
        </w:numPr>
        <w:tabs>
          <w:tab w:val="left" w:pos="978"/>
        </w:tabs>
        <w:ind w:left="978" w:hanging="359"/>
      </w:pPr>
      <w:r>
        <w:rPr>
          <w:color w:val="1B1C1D"/>
        </w:rPr>
        <w:t>Propuesta</w:t>
      </w:r>
      <w:r>
        <w:rPr>
          <w:color w:val="1B1C1D"/>
          <w:spacing w:val="-4"/>
        </w:rPr>
        <w:t xml:space="preserve"> </w:t>
      </w:r>
      <w:r>
        <w:rPr>
          <w:color w:val="1B1C1D"/>
        </w:rPr>
        <w:t>de</w:t>
      </w:r>
      <w:r>
        <w:rPr>
          <w:color w:val="1B1C1D"/>
          <w:spacing w:val="-3"/>
        </w:rPr>
        <w:t xml:space="preserve"> </w:t>
      </w:r>
      <w:r>
        <w:rPr>
          <w:color w:val="1B1C1D"/>
        </w:rPr>
        <w:t>reformulación</w:t>
      </w:r>
      <w:r>
        <w:rPr>
          <w:color w:val="1B1C1D"/>
          <w:spacing w:val="-6"/>
        </w:rPr>
        <w:t xml:space="preserve"> </w:t>
      </w:r>
      <w:r>
        <w:rPr>
          <w:color w:val="1B1C1D"/>
        </w:rPr>
        <w:t>del</w:t>
      </w:r>
      <w:r>
        <w:rPr>
          <w:color w:val="1B1C1D"/>
          <w:spacing w:val="-3"/>
        </w:rPr>
        <w:t xml:space="preserve"> </w:t>
      </w:r>
      <w:r>
        <w:rPr>
          <w:color w:val="1B1C1D"/>
        </w:rPr>
        <w:t>artículo</w:t>
      </w:r>
      <w:r>
        <w:rPr>
          <w:color w:val="1B1C1D"/>
          <w:spacing w:val="-5"/>
        </w:rPr>
        <w:t xml:space="preserve"> 12:</w:t>
      </w:r>
    </w:p>
    <w:p w14:paraId="608D3CE6" w14:textId="77777777" w:rsidR="00874009" w:rsidRDefault="00874009">
      <w:pPr>
        <w:pStyle w:val="Textoindependiente"/>
        <w:spacing w:before="3"/>
        <w:rPr>
          <w:rFonts w:ascii="Arial"/>
          <w:b/>
        </w:rPr>
      </w:pPr>
    </w:p>
    <w:p w14:paraId="25661AFF" w14:textId="77777777" w:rsidR="00874009" w:rsidRDefault="00000000">
      <w:pPr>
        <w:ind w:left="1056" w:right="343"/>
        <w:jc w:val="both"/>
        <w:rPr>
          <w:rFonts w:ascii="Arial" w:hAnsi="Arial"/>
          <w:i/>
          <w:sz w:val="24"/>
        </w:rPr>
      </w:pPr>
      <w:r>
        <w:rPr>
          <w:rFonts w:ascii="Arial" w:hAnsi="Arial"/>
          <w:i/>
          <w:color w:val="1B1C1D"/>
          <w:sz w:val="24"/>
        </w:rPr>
        <w:t>Artículo</w:t>
      </w:r>
      <w:r>
        <w:rPr>
          <w:rFonts w:ascii="Arial" w:hAnsi="Arial"/>
          <w:i/>
          <w:color w:val="1B1C1D"/>
          <w:spacing w:val="-4"/>
          <w:sz w:val="24"/>
        </w:rPr>
        <w:t xml:space="preserve"> </w:t>
      </w:r>
      <w:r>
        <w:rPr>
          <w:rFonts w:ascii="Arial" w:hAnsi="Arial"/>
          <w:i/>
          <w:color w:val="1B1C1D"/>
          <w:sz w:val="24"/>
        </w:rPr>
        <w:t>12.</w:t>
      </w:r>
      <w:r>
        <w:rPr>
          <w:rFonts w:ascii="Arial" w:hAnsi="Arial"/>
          <w:i/>
          <w:color w:val="1B1C1D"/>
          <w:spacing w:val="-4"/>
          <w:sz w:val="24"/>
        </w:rPr>
        <w:t xml:space="preserve"> </w:t>
      </w:r>
      <w:r>
        <w:rPr>
          <w:rFonts w:ascii="Arial" w:hAnsi="Arial"/>
          <w:i/>
          <w:color w:val="1B1C1D"/>
          <w:sz w:val="24"/>
        </w:rPr>
        <w:t>Operación</w:t>
      </w:r>
      <w:r>
        <w:rPr>
          <w:rFonts w:ascii="Arial" w:hAnsi="Arial"/>
          <w:i/>
          <w:color w:val="1B1C1D"/>
          <w:spacing w:val="-4"/>
          <w:sz w:val="24"/>
        </w:rPr>
        <w:t xml:space="preserve"> </w:t>
      </w:r>
      <w:r>
        <w:rPr>
          <w:rFonts w:ascii="Arial" w:hAnsi="Arial"/>
          <w:i/>
          <w:color w:val="1B1C1D"/>
          <w:sz w:val="24"/>
        </w:rPr>
        <w:t>comunitaria</w:t>
      </w:r>
      <w:r>
        <w:rPr>
          <w:rFonts w:ascii="Arial" w:hAnsi="Arial"/>
          <w:i/>
          <w:color w:val="1B1C1D"/>
          <w:spacing w:val="-4"/>
          <w:sz w:val="24"/>
        </w:rPr>
        <w:t xml:space="preserve"> </w:t>
      </w:r>
      <w:r>
        <w:rPr>
          <w:rFonts w:ascii="Arial" w:hAnsi="Arial"/>
          <w:i/>
          <w:color w:val="1B1C1D"/>
          <w:sz w:val="24"/>
        </w:rPr>
        <w:t>de</w:t>
      </w:r>
      <w:r>
        <w:rPr>
          <w:rFonts w:ascii="Arial" w:hAnsi="Arial"/>
          <w:i/>
          <w:color w:val="1B1C1D"/>
          <w:spacing w:val="-4"/>
          <w:sz w:val="24"/>
        </w:rPr>
        <w:t xml:space="preserve"> </w:t>
      </w:r>
      <w:r>
        <w:rPr>
          <w:rFonts w:ascii="Arial" w:hAnsi="Arial"/>
          <w:i/>
          <w:color w:val="1B1C1D"/>
          <w:sz w:val="24"/>
        </w:rPr>
        <w:t>servicios</w:t>
      </w:r>
      <w:r>
        <w:rPr>
          <w:rFonts w:ascii="Arial" w:hAnsi="Arial"/>
          <w:i/>
          <w:color w:val="1B1C1D"/>
          <w:spacing w:val="-4"/>
          <w:sz w:val="24"/>
        </w:rPr>
        <w:t xml:space="preserve"> </w:t>
      </w:r>
      <w:r>
        <w:rPr>
          <w:rFonts w:ascii="Arial" w:hAnsi="Arial"/>
          <w:i/>
          <w:color w:val="1B1C1D"/>
          <w:sz w:val="24"/>
        </w:rPr>
        <w:t>públicos</w:t>
      </w:r>
      <w:r>
        <w:rPr>
          <w:rFonts w:ascii="Arial" w:hAnsi="Arial"/>
          <w:i/>
          <w:color w:val="1B1C1D"/>
          <w:spacing w:val="-4"/>
          <w:sz w:val="24"/>
        </w:rPr>
        <w:t xml:space="preserve"> </w:t>
      </w:r>
      <w:r>
        <w:rPr>
          <w:rFonts w:ascii="Arial" w:hAnsi="Arial"/>
          <w:i/>
          <w:color w:val="1B1C1D"/>
          <w:sz w:val="24"/>
        </w:rPr>
        <w:t>rurales.</w:t>
      </w:r>
      <w:r>
        <w:rPr>
          <w:rFonts w:ascii="Arial" w:hAnsi="Arial"/>
          <w:i/>
          <w:color w:val="1B1C1D"/>
          <w:spacing w:val="-4"/>
          <w:sz w:val="24"/>
        </w:rPr>
        <w:t xml:space="preserve"> </w:t>
      </w:r>
      <w:r>
        <w:rPr>
          <w:rFonts w:ascii="Arial" w:hAnsi="Arial"/>
          <w:i/>
          <w:color w:val="1B1C1D"/>
          <w:sz w:val="24"/>
        </w:rPr>
        <w:t>Las</w:t>
      </w:r>
      <w:r>
        <w:rPr>
          <w:rFonts w:ascii="Arial" w:hAnsi="Arial"/>
          <w:i/>
          <w:color w:val="1B1C1D"/>
          <w:spacing w:val="-4"/>
          <w:sz w:val="24"/>
        </w:rPr>
        <w:t xml:space="preserve"> </w:t>
      </w:r>
      <w:r>
        <w:rPr>
          <w:rFonts w:ascii="Arial" w:hAnsi="Arial"/>
          <w:i/>
          <w:color w:val="1B1C1D"/>
          <w:sz w:val="24"/>
        </w:rPr>
        <w:t>organizacio- nes</w:t>
      </w:r>
      <w:r>
        <w:rPr>
          <w:rFonts w:ascii="Arial" w:hAnsi="Arial"/>
          <w:i/>
          <w:color w:val="1B1C1D"/>
          <w:spacing w:val="-1"/>
          <w:sz w:val="24"/>
        </w:rPr>
        <w:t xml:space="preserve"> </w:t>
      </w:r>
      <w:r>
        <w:rPr>
          <w:rFonts w:ascii="Arial" w:hAnsi="Arial"/>
          <w:i/>
          <w:color w:val="1B1C1D"/>
          <w:sz w:val="24"/>
        </w:rPr>
        <w:t>comunitarias, tales</w:t>
      </w:r>
      <w:r>
        <w:rPr>
          <w:rFonts w:ascii="Arial" w:hAnsi="Arial"/>
          <w:i/>
          <w:color w:val="1B1C1D"/>
          <w:spacing w:val="-1"/>
          <w:sz w:val="24"/>
        </w:rPr>
        <w:t xml:space="preserve"> </w:t>
      </w:r>
      <w:r>
        <w:rPr>
          <w:rFonts w:ascii="Arial" w:hAnsi="Arial"/>
          <w:i/>
          <w:color w:val="1B1C1D"/>
          <w:sz w:val="24"/>
        </w:rPr>
        <w:t>como</w:t>
      </w:r>
      <w:r>
        <w:rPr>
          <w:rFonts w:ascii="Arial" w:hAnsi="Arial"/>
          <w:i/>
          <w:color w:val="1B1C1D"/>
          <w:spacing w:val="-1"/>
          <w:sz w:val="24"/>
        </w:rPr>
        <w:t xml:space="preserve"> </w:t>
      </w:r>
      <w:r>
        <w:rPr>
          <w:rFonts w:ascii="Arial" w:hAnsi="Arial"/>
          <w:i/>
          <w:color w:val="1B1C1D"/>
          <w:sz w:val="24"/>
        </w:rPr>
        <w:t>asociaciones,</w:t>
      </w:r>
      <w:r>
        <w:rPr>
          <w:rFonts w:ascii="Arial" w:hAnsi="Arial"/>
          <w:i/>
          <w:color w:val="1B1C1D"/>
          <w:spacing w:val="-1"/>
          <w:sz w:val="24"/>
        </w:rPr>
        <w:t xml:space="preserve"> </w:t>
      </w:r>
      <w:r>
        <w:rPr>
          <w:rFonts w:ascii="Arial" w:hAnsi="Arial"/>
          <w:i/>
          <w:color w:val="1B1C1D"/>
          <w:sz w:val="24"/>
        </w:rPr>
        <w:t>cooperativas</w:t>
      </w:r>
      <w:r>
        <w:rPr>
          <w:rFonts w:ascii="Arial" w:hAnsi="Arial"/>
          <w:i/>
          <w:color w:val="1B1C1D"/>
          <w:spacing w:val="-1"/>
          <w:sz w:val="24"/>
        </w:rPr>
        <w:t xml:space="preserve"> </w:t>
      </w:r>
      <w:r>
        <w:rPr>
          <w:rFonts w:ascii="Arial" w:hAnsi="Arial"/>
          <w:i/>
          <w:color w:val="1B1C1D"/>
          <w:sz w:val="24"/>
        </w:rPr>
        <w:t>o</w:t>
      </w:r>
      <w:r>
        <w:rPr>
          <w:rFonts w:ascii="Arial" w:hAnsi="Arial"/>
          <w:i/>
          <w:color w:val="1B1C1D"/>
          <w:spacing w:val="-1"/>
          <w:sz w:val="24"/>
        </w:rPr>
        <w:t xml:space="preserve"> </w:t>
      </w:r>
      <w:r>
        <w:rPr>
          <w:rFonts w:ascii="Arial" w:hAnsi="Arial"/>
          <w:i/>
          <w:color w:val="1B1C1D"/>
          <w:sz w:val="24"/>
        </w:rPr>
        <w:t>personas</w:t>
      </w:r>
      <w:r>
        <w:rPr>
          <w:rFonts w:ascii="Arial" w:hAnsi="Arial"/>
          <w:i/>
          <w:color w:val="1B1C1D"/>
          <w:spacing w:val="-5"/>
          <w:sz w:val="24"/>
        </w:rPr>
        <w:t xml:space="preserve"> </w:t>
      </w:r>
      <w:r>
        <w:rPr>
          <w:rFonts w:ascii="Arial" w:hAnsi="Arial"/>
          <w:i/>
          <w:color w:val="1B1C1D"/>
          <w:sz w:val="24"/>
        </w:rPr>
        <w:t>jurídicas</w:t>
      </w:r>
      <w:r>
        <w:rPr>
          <w:rFonts w:ascii="Arial" w:hAnsi="Arial"/>
          <w:i/>
          <w:color w:val="1B1C1D"/>
          <w:spacing w:val="-1"/>
          <w:sz w:val="24"/>
        </w:rPr>
        <w:t xml:space="preserve"> </w:t>
      </w:r>
      <w:r>
        <w:rPr>
          <w:rFonts w:ascii="Arial" w:hAnsi="Arial"/>
          <w:i/>
          <w:color w:val="1B1C1D"/>
          <w:sz w:val="24"/>
        </w:rPr>
        <w:t xml:space="preserve">sin </w:t>
      </w:r>
      <w:r>
        <w:rPr>
          <w:rFonts w:ascii="Arial" w:hAnsi="Arial"/>
          <w:i/>
          <w:color w:val="1B1C1D"/>
          <w:spacing w:val="-2"/>
          <w:sz w:val="24"/>
        </w:rPr>
        <w:t>ánimo</w:t>
      </w:r>
      <w:r>
        <w:rPr>
          <w:rFonts w:ascii="Arial" w:hAnsi="Arial"/>
          <w:i/>
          <w:color w:val="1B1C1D"/>
          <w:spacing w:val="-6"/>
          <w:sz w:val="24"/>
        </w:rPr>
        <w:t xml:space="preserve"> </w:t>
      </w:r>
      <w:r>
        <w:rPr>
          <w:rFonts w:ascii="Arial" w:hAnsi="Arial"/>
          <w:i/>
          <w:color w:val="1B1C1D"/>
          <w:spacing w:val="-2"/>
          <w:sz w:val="24"/>
        </w:rPr>
        <w:t>de</w:t>
      </w:r>
      <w:r>
        <w:rPr>
          <w:rFonts w:ascii="Arial" w:hAnsi="Arial"/>
          <w:i/>
          <w:color w:val="1B1C1D"/>
          <w:spacing w:val="-6"/>
          <w:sz w:val="24"/>
        </w:rPr>
        <w:t xml:space="preserve"> </w:t>
      </w:r>
      <w:r>
        <w:rPr>
          <w:rFonts w:ascii="Arial" w:hAnsi="Arial"/>
          <w:i/>
          <w:color w:val="1B1C1D"/>
          <w:spacing w:val="-2"/>
          <w:sz w:val="24"/>
        </w:rPr>
        <w:t>lucro</w:t>
      </w:r>
      <w:r>
        <w:rPr>
          <w:rFonts w:ascii="Arial" w:hAnsi="Arial"/>
          <w:i/>
          <w:color w:val="1B1C1D"/>
          <w:spacing w:val="-6"/>
          <w:sz w:val="24"/>
        </w:rPr>
        <w:t xml:space="preserve"> </w:t>
      </w:r>
      <w:r>
        <w:rPr>
          <w:rFonts w:ascii="Arial" w:hAnsi="Arial"/>
          <w:i/>
          <w:color w:val="1B1C1D"/>
          <w:spacing w:val="-2"/>
          <w:sz w:val="24"/>
        </w:rPr>
        <w:t>conformadas</w:t>
      </w:r>
      <w:r>
        <w:rPr>
          <w:rFonts w:ascii="Arial" w:hAnsi="Arial"/>
          <w:i/>
          <w:color w:val="1B1C1D"/>
          <w:spacing w:val="-12"/>
          <w:sz w:val="24"/>
        </w:rPr>
        <w:t xml:space="preserve"> </w:t>
      </w:r>
      <w:r>
        <w:rPr>
          <w:rFonts w:ascii="Arial" w:hAnsi="Arial"/>
          <w:i/>
          <w:color w:val="1B1C1D"/>
          <w:spacing w:val="-2"/>
          <w:sz w:val="24"/>
        </w:rPr>
        <w:t>por</w:t>
      </w:r>
      <w:r>
        <w:rPr>
          <w:rFonts w:ascii="Arial" w:hAnsi="Arial"/>
          <w:i/>
          <w:color w:val="1B1C1D"/>
          <w:spacing w:val="-10"/>
          <w:sz w:val="24"/>
        </w:rPr>
        <w:t xml:space="preserve"> </w:t>
      </w:r>
      <w:r>
        <w:rPr>
          <w:rFonts w:ascii="Arial" w:hAnsi="Arial"/>
          <w:i/>
          <w:color w:val="1B1C1D"/>
          <w:spacing w:val="-2"/>
          <w:sz w:val="24"/>
        </w:rPr>
        <w:t>pobladores</w:t>
      </w:r>
      <w:r>
        <w:rPr>
          <w:rFonts w:ascii="Arial" w:hAnsi="Arial"/>
          <w:i/>
          <w:color w:val="1B1C1D"/>
          <w:spacing w:val="-12"/>
          <w:sz w:val="24"/>
        </w:rPr>
        <w:t xml:space="preserve"> </w:t>
      </w:r>
      <w:r>
        <w:rPr>
          <w:rFonts w:ascii="Arial" w:hAnsi="Arial"/>
          <w:i/>
          <w:color w:val="1B1C1D"/>
          <w:spacing w:val="-2"/>
          <w:sz w:val="24"/>
        </w:rPr>
        <w:t>rurales,</w:t>
      </w:r>
      <w:r>
        <w:rPr>
          <w:rFonts w:ascii="Arial" w:hAnsi="Arial"/>
          <w:i/>
          <w:color w:val="1B1C1D"/>
          <w:spacing w:val="-6"/>
          <w:sz w:val="24"/>
        </w:rPr>
        <w:t xml:space="preserve"> </w:t>
      </w:r>
      <w:r>
        <w:rPr>
          <w:rFonts w:ascii="Arial" w:hAnsi="Arial"/>
          <w:i/>
          <w:color w:val="1B1C1D"/>
          <w:spacing w:val="-2"/>
          <w:sz w:val="24"/>
        </w:rPr>
        <w:t>podrán</w:t>
      </w:r>
      <w:r>
        <w:rPr>
          <w:rFonts w:ascii="Arial" w:hAnsi="Arial"/>
          <w:i/>
          <w:color w:val="1B1C1D"/>
          <w:spacing w:val="-6"/>
          <w:sz w:val="24"/>
        </w:rPr>
        <w:t xml:space="preserve"> </w:t>
      </w:r>
      <w:r>
        <w:rPr>
          <w:rFonts w:ascii="Arial" w:hAnsi="Arial"/>
          <w:i/>
          <w:color w:val="1B1C1D"/>
          <w:spacing w:val="-2"/>
          <w:sz w:val="24"/>
        </w:rPr>
        <w:t>participar</w:t>
      </w:r>
      <w:r>
        <w:rPr>
          <w:rFonts w:ascii="Arial" w:hAnsi="Arial"/>
          <w:i/>
          <w:color w:val="1B1C1D"/>
          <w:spacing w:val="-5"/>
          <w:sz w:val="24"/>
        </w:rPr>
        <w:t xml:space="preserve"> </w:t>
      </w:r>
      <w:r>
        <w:rPr>
          <w:rFonts w:ascii="Arial" w:hAnsi="Arial"/>
          <w:i/>
          <w:color w:val="1B1C1D"/>
          <w:spacing w:val="-2"/>
          <w:sz w:val="24"/>
        </w:rPr>
        <w:t>en</w:t>
      </w:r>
      <w:r>
        <w:rPr>
          <w:rFonts w:ascii="Arial" w:hAnsi="Arial"/>
          <w:i/>
          <w:color w:val="1B1C1D"/>
          <w:spacing w:val="-6"/>
          <w:sz w:val="24"/>
        </w:rPr>
        <w:t xml:space="preserve"> </w:t>
      </w:r>
      <w:r>
        <w:rPr>
          <w:rFonts w:ascii="Arial" w:hAnsi="Arial"/>
          <w:i/>
          <w:color w:val="1B1C1D"/>
          <w:spacing w:val="-2"/>
          <w:sz w:val="24"/>
        </w:rPr>
        <w:t>la</w:t>
      </w:r>
      <w:r>
        <w:rPr>
          <w:rFonts w:ascii="Arial" w:hAnsi="Arial"/>
          <w:i/>
          <w:color w:val="1B1C1D"/>
          <w:spacing w:val="-6"/>
          <w:sz w:val="24"/>
        </w:rPr>
        <w:t xml:space="preserve"> </w:t>
      </w:r>
      <w:r>
        <w:rPr>
          <w:rFonts w:ascii="Arial" w:hAnsi="Arial"/>
          <w:i/>
          <w:color w:val="1B1C1D"/>
          <w:spacing w:val="-2"/>
          <w:sz w:val="24"/>
        </w:rPr>
        <w:t xml:space="preserve">gestión </w:t>
      </w:r>
      <w:r>
        <w:rPr>
          <w:rFonts w:ascii="Arial" w:hAnsi="Arial"/>
          <w:i/>
          <w:color w:val="1B1C1D"/>
          <w:sz w:val="24"/>
        </w:rPr>
        <w:t>de bienes y servicios públicos rurales, conforme al régimen legal y regulatorio vi- gente. Su participación estará sujeta al cumplimiento de los estándares técnicos, operativos y financieros exigidos por las autoridades competentes.</w:t>
      </w:r>
    </w:p>
    <w:p w14:paraId="59268180" w14:textId="77777777" w:rsidR="00874009" w:rsidRDefault="00874009">
      <w:pPr>
        <w:jc w:val="both"/>
        <w:rPr>
          <w:rFonts w:ascii="Arial" w:hAnsi="Arial"/>
          <w:i/>
          <w:sz w:val="24"/>
        </w:rPr>
        <w:sectPr w:rsidR="00874009">
          <w:pgSz w:w="12240" w:h="15840"/>
          <w:pgMar w:top="2040" w:right="1080" w:bottom="1600" w:left="1080" w:header="749" w:footer="1405" w:gutter="0"/>
          <w:cols w:space="720"/>
        </w:sectPr>
      </w:pPr>
    </w:p>
    <w:p w14:paraId="3542F5AD" w14:textId="77777777" w:rsidR="00874009" w:rsidRDefault="00874009">
      <w:pPr>
        <w:pStyle w:val="Textoindependiente"/>
        <w:spacing w:before="161"/>
        <w:rPr>
          <w:rFonts w:ascii="Arial"/>
          <w:i/>
        </w:rPr>
      </w:pPr>
    </w:p>
    <w:p w14:paraId="64D7B015" w14:textId="77777777" w:rsidR="00874009" w:rsidRDefault="00000000">
      <w:pPr>
        <w:ind w:left="1056" w:right="338"/>
        <w:jc w:val="both"/>
        <w:rPr>
          <w:rFonts w:ascii="Arial" w:hAnsi="Arial"/>
          <w:i/>
          <w:sz w:val="24"/>
        </w:rPr>
      </w:pPr>
      <w:r>
        <w:rPr>
          <w:rFonts w:ascii="Arial" w:hAnsi="Arial"/>
          <w:i/>
          <w:color w:val="1B1C1D"/>
          <w:sz w:val="24"/>
        </w:rPr>
        <w:t>El Gobierno nacional promoverá programas de fortalecimiento institucional, asis- tencia</w:t>
      </w:r>
      <w:r>
        <w:rPr>
          <w:rFonts w:ascii="Arial" w:hAnsi="Arial"/>
          <w:i/>
          <w:color w:val="1B1C1D"/>
          <w:spacing w:val="-1"/>
          <w:sz w:val="24"/>
        </w:rPr>
        <w:t xml:space="preserve"> </w:t>
      </w:r>
      <w:r>
        <w:rPr>
          <w:rFonts w:ascii="Arial" w:hAnsi="Arial"/>
          <w:i/>
          <w:color w:val="1B1C1D"/>
          <w:sz w:val="24"/>
        </w:rPr>
        <w:t>técnica</w:t>
      </w:r>
      <w:r>
        <w:rPr>
          <w:rFonts w:ascii="Arial" w:hAnsi="Arial"/>
          <w:i/>
          <w:color w:val="1B1C1D"/>
          <w:spacing w:val="-1"/>
          <w:sz w:val="24"/>
        </w:rPr>
        <w:t xml:space="preserve"> </w:t>
      </w:r>
      <w:r>
        <w:rPr>
          <w:rFonts w:ascii="Arial" w:hAnsi="Arial"/>
          <w:i/>
          <w:color w:val="1B1C1D"/>
          <w:sz w:val="24"/>
        </w:rPr>
        <w:t>y</w:t>
      </w:r>
      <w:r>
        <w:rPr>
          <w:rFonts w:ascii="Arial" w:hAnsi="Arial"/>
          <w:i/>
          <w:color w:val="1B1C1D"/>
          <w:spacing w:val="-1"/>
          <w:sz w:val="24"/>
        </w:rPr>
        <w:t xml:space="preserve"> </w:t>
      </w:r>
      <w:r>
        <w:rPr>
          <w:rFonts w:ascii="Arial" w:hAnsi="Arial"/>
          <w:i/>
          <w:color w:val="1B1C1D"/>
          <w:sz w:val="24"/>
        </w:rPr>
        <w:t>formación</w:t>
      </w:r>
      <w:r>
        <w:rPr>
          <w:rFonts w:ascii="Arial" w:hAnsi="Arial"/>
          <w:i/>
          <w:color w:val="1B1C1D"/>
          <w:spacing w:val="-1"/>
          <w:sz w:val="24"/>
        </w:rPr>
        <w:t xml:space="preserve"> </w:t>
      </w:r>
      <w:r>
        <w:rPr>
          <w:rFonts w:ascii="Arial" w:hAnsi="Arial"/>
          <w:i/>
          <w:color w:val="1B1C1D"/>
          <w:sz w:val="24"/>
        </w:rPr>
        <w:t>especializada</w:t>
      </w:r>
      <w:r>
        <w:rPr>
          <w:rFonts w:ascii="Arial" w:hAnsi="Arial"/>
          <w:i/>
          <w:color w:val="1B1C1D"/>
          <w:spacing w:val="-1"/>
          <w:sz w:val="24"/>
        </w:rPr>
        <w:t xml:space="preserve"> </w:t>
      </w:r>
      <w:r>
        <w:rPr>
          <w:rFonts w:ascii="Arial" w:hAnsi="Arial"/>
          <w:i/>
          <w:color w:val="1B1C1D"/>
          <w:sz w:val="24"/>
        </w:rPr>
        <w:t>para</w:t>
      </w:r>
      <w:r>
        <w:rPr>
          <w:rFonts w:ascii="Arial" w:hAnsi="Arial"/>
          <w:i/>
          <w:color w:val="1B1C1D"/>
          <w:spacing w:val="-5"/>
          <w:sz w:val="24"/>
        </w:rPr>
        <w:t xml:space="preserve"> </w:t>
      </w:r>
      <w:r>
        <w:rPr>
          <w:rFonts w:ascii="Arial" w:hAnsi="Arial"/>
          <w:i/>
          <w:color w:val="1B1C1D"/>
          <w:sz w:val="24"/>
        </w:rPr>
        <w:t>estas</w:t>
      </w:r>
      <w:r>
        <w:rPr>
          <w:rFonts w:ascii="Arial" w:hAnsi="Arial"/>
          <w:i/>
          <w:color w:val="1B1C1D"/>
          <w:spacing w:val="-6"/>
          <w:sz w:val="24"/>
        </w:rPr>
        <w:t xml:space="preserve"> </w:t>
      </w:r>
      <w:r>
        <w:rPr>
          <w:rFonts w:ascii="Arial" w:hAnsi="Arial"/>
          <w:i/>
          <w:color w:val="1B1C1D"/>
          <w:sz w:val="24"/>
        </w:rPr>
        <w:t>organizaciones,</w:t>
      </w:r>
      <w:r>
        <w:rPr>
          <w:rFonts w:ascii="Arial" w:hAnsi="Arial"/>
          <w:i/>
          <w:color w:val="1B1C1D"/>
          <w:spacing w:val="-1"/>
          <w:sz w:val="24"/>
        </w:rPr>
        <w:t xml:space="preserve"> </w:t>
      </w:r>
      <w:r>
        <w:rPr>
          <w:rFonts w:ascii="Arial" w:hAnsi="Arial"/>
          <w:i/>
          <w:color w:val="1B1C1D"/>
          <w:sz w:val="24"/>
        </w:rPr>
        <w:t>y</w:t>
      </w:r>
      <w:r>
        <w:rPr>
          <w:rFonts w:ascii="Arial" w:hAnsi="Arial"/>
          <w:i/>
          <w:color w:val="1B1C1D"/>
          <w:spacing w:val="-1"/>
          <w:sz w:val="24"/>
        </w:rPr>
        <w:t xml:space="preserve"> </w:t>
      </w:r>
      <w:r>
        <w:rPr>
          <w:rFonts w:ascii="Arial" w:hAnsi="Arial"/>
          <w:i/>
          <w:color w:val="1B1C1D"/>
          <w:sz w:val="24"/>
        </w:rPr>
        <w:t>expedirá</w:t>
      </w:r>
      <w:r>
        <w:rPr>
          <w:rFonts w:ascii="Arial" w:hAnsi="Arial"/>
          <w:i/>
          <w:color w:val="1B1C1D"/>
          <w:spacing w:val="-1"/>
          <w:sz w:val="24"/>
        </w:rPr>
        <w:t xml:space="preserve"> </w:t>
      </w:r>
      <w:r>
        <w:rPr>
          <w:rFonts w:ascii="Arial" w:hAnsi="Arial"/>
          <w:i/>
          <w:color w:val="1B1C1D"/>
          <w:sz w:val="24"/>
        </w:rPr>
        <w:t>la reglamentación</w:t>
      </w:r>
      <w:r>
        <w:rPr>
          <w:rFonts w:ascii="Arial" w:hAnsi="Arial"/>
          <w:i/>
          <w:color w:val="1B1C1D"/>
          <w:spacing w:val="-8"/>
          <w:sz w:val="24"/>
        </w:rPr>
        <w:t xml:space="preserve"> </w:t>
      </w:r>
      <w:r>
        <w:rPr>
          <w:rFonts w:ascii="Arial" w:hAnsi="Arial"/>
          <w:i/>
          <w:color w:val="1B1C1D"/>
          <w:sz w:val="24"/>
        </w:rPr>
        <w:t>correspondiente</w:t>
      </w:r>
      <w:r>
        <w:rPr>
          <w:rFonts w:ascii="Arial" w:hAnsi="Arial"/>
          <w:i/>
          <w:color w:val="1B1C1D"/>
          <w:spacing w:val="-11"/>
          <w:sz w:val="24"/>
        </w:rPr>
        <w:t xml:space="preserve"> </w:t>
      </w:r>
      <w:r>
        <w:rPr>
          <w:rFonts w:ascii="Arial" w:hAnsi="Arial"/>
          <w:i/>
          <w:color w:val="1B1C1D"/>
          <w:sz w:val="24"/>
        </w:rPr>
        <w:t>dentro</w:t>
      </w:r>
      <w:r>
        <w:rPr>
          <w:rFonts w:ascii="Arial" w:hAnsi="Arial"/>
          <w:i/>
          <w:color w:val="1B1C1D"/>
          <w:spacing w:val="-8"/>
          <w:sz w:val="24"/>
        </w:rPr>
        <w:t xml:space="preserve"> </w:t>
      </w:r>
      <w:r>
        <w:rPr>
          <w:rFonts w:ascii="Arial" w:hAnsi="Arial"/>
          <w:i/>
          <w:color w:val="1B1C1D"/>
          <w:sz w:val="24"/>
        </w:rPr>
        <w:t>de</w:t>
      </w:r>
      <w:r>
        <w:rPr>
          <w:rFonts w:ascii="Arial" w:hAnsi="Arial"/>
          <w:i/>
          <w:color w:val="1B1C1D"/>
          <w:spacing w:val="-12"/>
          <w:sz w:val="24"/>
        </w:rPr>
        <w:t xml:space="preserve"> </w:t>
      </w:r>
      <w:r>
        <w:rPr>
          <w:rFonts w:ascii="Arial" w:hAnsi="Arial"/>
          <w:i/>
          <w:color w:val="1B1C1D"/>
          <w:sz w:val="24"/>
        </w:rPr>
        <w:t>los</w:t>
      </w:r>
      <w:r>
        <w:rPr>
          <w:rFonts w:ascii="Arial" w:hAnsi="Arial"/>
          <w:i/>
          <w:color w:val="1B1C1D"/>
          <w:spacing w:val="-12"/>
          <w:sz w:val="24"/>
        </w:rPr>
        <w:t xml:space="preserve"> </w:t>
      </w:r>
      <w:r>
        <w:rPr>
          <w:rFonts w:ascii="Arial" w:hAnsi="Arial"/>
          <w:i/>
          <w:color w:val="1B1C1D"/>
          <w:sz w:val="24"/>
        </w:rPr>
        <w:t>doce</w:t>
      </w:r>
      <w:r>
        <w:rPr>
          <w:rFonts w:ascii="Arial" w:hAnsi="Arial"/>
          <w:i/>
          <w:color w:val="1B1C1D"/>
          <w:spacing w:val="-12"/>
          <w:sz w:val="24"/>
        </w:rPr>
        <w:t xml:space="preserve"> </w:t>
      </w:r>
      <w:r>
        <w:rPr>
          <w:rFonts w:ascii="Arial" w:hAnsi="Arial"/>
          <w:i/>
          <w:color w:val="1B1C1D"/>
          <w:sz w:val="24"/>
        </w:rPr>
        <w:t>(12)</w:t>
      </w:r>
      <w:r>
        <w:rPr>
          <w:rFonts w:ascii="Arial" w:hAnsi="Arial"/>
          <w:i/>
          <w:color w:val="1B1C1D"/>
          <w:spacing w:val="-11"/>
          <w:sz w:val="24"/>
        </w:rPr>
        <w:t xml:space="preserve"> </w:t>
      </w:r>
      <w:r>
        <w:rPr>
          <w:rFonts w:ascii="Arial" w:hAnsi="Arial"/>
          <w:i/>
          <w:color w:val="1B1C1D"/>
          <w:sz w:val="24"/>
        </w:rPr>
        <w:t>meses</w:t>
      </w:r>
      <w:r>
        <w:rPr>
          <w:rFonts w:ascii="Arial" w:hAnsi="Arial"/>
          <w:i/>
          <w:color w:val="1B1C1D"/>
          <w:spacing w:val="-8"/>
          <w:sz w:val="24"/>
        </w:rPr>
        <w:t xml:space="preserve"> </w:t>
      </w:r>
      <w:r>
        <w:rPr>
          <w:rFonts w:ascii="Arial" w:hAnsi="Arial"/>
          <w:i/>
          <w:color w:val="1B1C1D"/>
          <w:sz w:val="24"/>
        </w:rPr>
        <w:t>siguientes</w:t>
      </w:r>
      <w:r>
        <w:rPr>
          <w:rFonts w:ascii="Arial" w:hAnsi="Arial"/>
          <w:i/>
          <w:color w:val="1B1C1D"/>
          <w:spacing w:val="-8"/>
          <w:sz w:val="24"/>
        </w:rPr>
        <w:t xml:space="preserve"> </w:t>
      </w:r>
      <w:r>
        <w:rPr>
          <w:rFonts w:ascii="Arial" w:hAnsi="Arial"/>
          <w:i/>
          <w:color w:val="1B1C1D"/>
          <w:sz w:val="24"/>
        </w:rPr>
        <w:t>a</w:t>
      </w:r>
      <w:r>
        <w:rPr>
          <w:rFonts w:ascii="Arial" w:hAnsi="Arial"/>
          <w:i/>
          <w:color w:val="1B1C1D"/>
          <w:spacing w:val="-8"/>
          <w:sz w:val="24"/>
        </w:rPr>
        <w:t xml:space="preserve"> </w:t>
      </w:r>
      <w:r>
        <w:rPr>
          <w:rFonts w:ascii="Arial" w:hAnsi="Arial"/>
          <w:i/>
          <w:color w:val="1B1C1D"/>
          <w:sz w:val="24"/>
        </w:rPr>
        <w:t>la</w:t>
      </w:r>
      <w:r>
        <w:rPr>
          <w:rFonts w:ascii="Arial" w:hAnsi="Arial"/>
          <w:i/>
          <w:color w:val="1B1C1D"/>
          <w:spacing w:val="-12"/>
          <w:sz w:val="24"/>
        </w:rPr>
        <w:t xml:space="preserve"> </w:t>
      </w:r>
      <w:r>
        <w:rPr>
          <w:rFonts w:ascii="Arial" w:hAnsi="Arial"/>
          <w:i/>
          <w:color w:val="1B1C1D"/>
          <w:sz w:val="24"/>
        </w:rPr>
        <w:t>en- trada en vigor de la presente ley. La reglamentación podrá contemplar enfoques diferenciales y/o progresivos de habilitación para organizaciones comunitarias de pequeña</w:t>
      </w:r>
      <w:r>
        <w:rPr>
          <w:rFonts w:ascii="Arial" w:hAnsi="Arial"/>
          <w:i/>
          <w:color w:val="1B1C1D"/>
          <w:spacing w:val="-14"/>
          <w:sz w:val="24"/>
        </w:rPr>
        <w:t xml:space="preserve"> </w:t>
      </w:r>
      <w:r>
        <w:rPr>
          <w:rFonts w:ascii="Arial" w:hAnsi="Arial"/>
          <w:i/>
          <w:color w:val="1B1C1D"/>
          <w:sz w:val="24"/>
        </w:rPr>
        <w:t>escala,</w:t>
      </w:r>
      <w:r>
        <w:rPr>
          <w:rFonts w:ascii="Arial" w:hAnsi="Arial"/>
          <w:i/>
          <w:color w:val="1B1C1D"/>
          <w:spacing w:val="-14"/>
          <w:sz w:val="24"/>
        </w:rPr>
        <w:t xml:space="preserve"> </w:t>
      </w:r>
      <w:r>
        <w:rPr>
          <w:rFonts w:ascii="Arial" w:hAnsi="Arial"/>
          <w:i/>
          <w:color w:val="1B1C1D"/>
          <w:sz w:val="24"/>
        </w:rPr>
        <w:t>garantizando</w:t>
      </w:r>
      <w:r>
        <w:rPr>
          <w:rFonts w:ascii="Arial" w:hAnsi="Arial"/>
          <w:i/>
          <w:color w:val="1B1C1D"/>
          <w:spacing w:val="-14"/>
          <w:sz w:val="24"/>
        </w:rPr>
        <w:t xml:space="preserve"> </w:t>
      </w:r>
      <w:r>
        <w:rPr>
          <w:rFonts w:ascii="Arial" w:hAnsi="Arial"/>
          <w:i/>
          <w:color w:val="1B1C1D"/>
          <w:sz w:val="24"/>
        </w:rPr>
        <w:t>siempre</w:t>
      </w:r>
      <w:r>
        <w:rPr>
          <w:rFonts w:ascii="Arial" w:hAnsi="Arial"/>
          <w:i/>
          <w:color w:val="1B1C1D"/>
          <w:spacing w:val="-14"/>
          <w:sz w:val="24"/>
        </w:rPr>
        <w:t xml:space="preserve"> </w:t>
      </w:r>
      <w:r>
        <w:rPr>
          <w:rFonts w:ascii="Arial" w:hAnsi="Arial"/>
          <w:i/>
          <w:color w:val="1B1C1D"/>
          <w:sz w:val="24"/>
        </w:rPr>
        <w:t>el</w:t>
      </w:r>
      <w:r>
        <w:rPr>
          <w:rFonts w:ascii="Arial" w:hAnsi="Arial"/>
          <w:i/>
          <w:color w:val="1B1C1D"/>
          <w:spacing w:val="-15"/>
          <w:sz w:val="24"/>
        </w:rPr>
        <w:t xml:space="preserve"> </w:t>
      </w:r>
      <w:r>
        <w:rPr>
          <w:rFonts w:ascii="Arial" w:hAnsi="Arial"/>
          <w:i/>
          <w:color w:val="1B1C1D"/>
          <w:sz w:val="24"/>
        </w:rPr>
        <w:t>cumplimiento</w:t>
      </w:r>
      <w:r>
        <w:rPr>
          <w:rFonts w:ascii="Arial" w:hAnsi="Arial"/>
          <w:i/>
          <w:color w:val="1B1C1D"/>
          <w:spacing w:val="-13"/>
          <w:sz w:val="24"/>
        </w:rPr>
        <w:t xml:space="preserve"> </w:t>
      </w:r>
      <w:r>
        <w:rPr>
          <w:rFonts w:ascii="Arial" w:hAnsi="Arial"/>
          <w:i/>
          <w:color w:val="1B1C1D"/>
          <w:sz w:val="24"/>
        </w:rPr>
        <w:t>progresivo</w:t>
      </w:r>
      <w:r>
        <w:rPr>
          <w:rFonts w:ascii="Arial" w:hAnsi="Arial"/>
          <w:i/>
          <w:color w:val="1B1C1D"/>
          <w:spacing w:val="-14"/>
          <w:sz w:val="24"/>
        </w:rPr>
        <w:t xml:space="preserve"> </w:t>
      </w:r>
      <w:r>
        <w:rPr>
          <w:rFonts w:ascii="Arial" w:hAnsi="Arial"/>
          <w:i/>
          <w:color w:val="1B1C1D"/>
          <w:sz w:val="24"/>
        </w:rPr>
        <w:t>de</w:t>
      </w:r>
      <w:r>
        <w:rPr>
          <w:rFonts w:ascii="Arial" w:hAnsi="Arial"/>
          <w:i/>
          <w:color w:val="1B1C1D"/>
          <w:spacing w:val="-14"/>
          <w:sz w:val="24"/>
        </w:rPr>
        <w:t xml:space="preserve"> </w:t>
      </w:r>
      <w:r>
        <w:rPr>
          <w:rFonts w:ascii="Arial" w:hAnsi="Arial"/>
          <w:i/>
          <w:color w:val="1B1C1D"/>
          <w:sz w:val="24"/>
        </w:rPr>
        <w:t>los</w:t>
      </w:r>
      <w:r>
        <w:rPr>
          <w:rFonts w:ascii="Arial" w:hAnsi="Arial"/>
          <w:i/>
          <w:color w:val="1B1C1D"/>
          <w:spacing w:val="-14"/>
          <w:sz w:val="24"/>
        </w:rPr>
        <w:t xml:space="preserve"> </w:t>
      </w:r>
      <w:r>
        <w:rPr>
          <w:rFonts w:ascii="Arial" w:hAnsi="Arial"/>
          <w:i/>
          <w:color w:val="1B1C1D"/>
          <w:sz w:val="24"/>
        </w:rPr>
        <w:t>estánda- res exigidos por la regulación aplicable.</w:t>
      </w:r>
    </w:p>
    <w:p w14:paraId="418B0559" w14:textId="77777777" w:rsidR="00874009" w:rsidRDefault="00000000">
      <w:pPr>
        <w:pStyle w:val="Ttulo1"/>
        <w:numPr>
          <w:ilvl w:val="1"/>
          <w:numId w:val="5"/>
        </w:numPr>
        <w:tabs>
          <w:tab w:val="left" w:pos="1055"/>
        </w:tabs>
        <w:ind w:left="1055" w:hanging="359"/>
      </w:pPr>
      <w:r>
        <w:rPr>
          <w:color w:val="1B1C1D"/>
        </w:rPr>
        <w:t>Análisis</w:t>
      </w:r>
      <w:r>
        <w:rPr>
          <w:color w:val="1B1C1D"/>
          <w:spacing w:val="-2"/>
        </w:rPr>
        <w:t xml:space="preserve"> </w:t>
      </w:r>
      <w:r>
        <w:rPr>
          <w:color w:val="1B1C1D"/>
        </w:rPr>
        <w:t>de</w:t>
      </w:r>
      <w:r>
        <w:rPr>
          <w:color w:val="1B1C1D"/>
          <w:spacing w:val="-6"/>
        </w:rPr>
        <w:t xml:space="preserve"> </w:t>
      </w:r>
      <w:r>
        <w:rPr>
          <w:color w:val="1B1C1D"/>
        </w:rPr>
        <w:t>otros</w:t>
      </w:r>
      <w:r>
        <w:rPr>
          <w:color w:val="1B1C1D"/>
          <w:spacing w:val="-2"/>
        </w:rPr>
        <w:t xml:space="preserve"> </w:t>
      </w:r>
      <w:r>
        <w:rPr>
          <w:color w:val="1B1C1D"/>
        </w:rPr>
        <w:t>artículos</w:t>
      </w:r>
      <w:r>
        <w:rPr>
          <w:color w:val="1B1C1D"/>
          <w:spacing w:val="-2"/>
        </w:rPr>
        <w:t xml:space="preserve"> relevantes</w:t>
      </w:r>
    </w:p>
    <w:p w14:paraId="0D58FA81" w14:textId="77777777" w:rsidR="00874009" w:rsidRDefault="00874009">
      <w:pPr>
        <w:pStyle w:val="Textoindependiente"/>
        <w:spacing w:before="5"/>
        <w:rPr>
          <w:rFonts w:ascii="Arial"/>
          <w:b/>
        </w:rPr>
      </w:pPr>
    </w:p>
    <w:p w14:paraId="298EF22B" w14:textId="77777777" w:rsidR="00874009" w:rsidRDefault="00000000">
      <w:pPr>
        <w:pStyle w:val="Textoindependiente"/>
        <w:ind w:left="336" w:right="339"/>
        <w:jc w:val="both"/>
      </w:pPr>
      <w:r>
        <w:rPr>
          <w:color w:val="1B1C1D"/>
        </w:rPr>
        <w:t>El análisis</w:t>
      </w:r>
      <w:r>
        <w:rPr>
          <w:color w:val="1B1C1D"/>
          <w:spacing w:val="-3"/>
        </w:rPr>
        <w:t xml:space="preserve"> </w:t>
      </w:r>
      <w:r>
        <w:rPr>
          <w:color w:val="1B1C1D"/>
        </w:rPr>
        <w:t>integral del Proyecto</w:t>
      </w:r>
      <w:r>
        <w:rPr>
          <w:color w:val="1B1C1D"/>
          <w:spacing w:val="-2"/>
        </w:rPr>
        <w:t xml:space="preserve"> </w:t>
      </w:r>
      <w:r>
        <w:rPr>
          <w:color w:val="1B1C1D"/>
        </w:rPr>
        <w:t>de</w:t>
      </w:r>
      <w:r>
        <w:rPr>
          <w:color w:val="1B1C1D"/>
          <w:spacing w:val="-3"/>
        </w:rPr>
        <w:t xml:space="preserve"> </w:t>
      </w:r>
      <w:r>
        <w:rPr>
          <w:color w:val="1B1C1D"/>
        </w:rPr>
        <w:t>Ley</w:t>
      </w:r>
      <w:r>
        <w:rPr>
          <w:color w:val="1B1C1D"/>
          <w:spacing w:val="-3"/>
        </w:rPr>
        <w:t xml:space="preserve"> </w:t>
      </w:r>
      <w:r>
        <w:rPr>
          <w:color w:val="1B1C1D"/>
        </w:rPr>
        <w:t>No.</w:t>
      </w:r>
      <w:r>
        <w:rPr>
          <w:color w:val="1B1C1D"/>
          <w:spacing w:val="-3"/>
        </w:rPr>
        <w:t xml:space="preserve"> </w:t>
      </w:r>
      <w:r>
        <w:rPr>
          <w:color w:val="1B1C1D"/>
        </w:rPr>
        <w:t>116</w:t>
      </w:r>
      <w:r>
        <w:rPr>
          <w:color w:val="1B1C1D"/>
          <w:spacing w:val="-3"/>
        </w:rPr>
        <w:t xml:space="preserve"> </w:t>
      </w:r>
      <w:r>
        <w:rPr>
          <w:color w:val="1B1C1D"/>
        </w:rPr>
        <w:t>de</w:t>
      </w:r>
      <w:r>
        <w:rPr>
          <w:color w:val="1B1C1D"/>
          <w:spacing w:val="-3"/>
        </w:rPr>
        <w:t xml:space="preserve"> </w:t>
      </w:r>
      <w:r>
        <w:rPr>
          <w:color w:val="1B1C1D"/>
        </w:rPr>
        <w:t>2023</w:t>
      </w:r>
      <w:r>
        <w:rPr>
          <w:color w:val="1B1C1D"/>
          <w:spacing w:val="-3"/>
        </w:rPr>
        <w:t xml:space="preserve"> </w:t>
      </w:r>
      <w:r>
        <w:rPr>
          <w:color w:val="1B1C1D"/>
        </w:rPr>
        <w:t>Cámara –</w:t>
      </w:r>
      <w:r>
        <w:rPr>
          <w:color w:val="1B1C1D"/>
          <w:spacing w:val="-2"/>
        </w:rPr>
        <w:t xml:space="preserve"> </w:t>
      </w:r>
      <w:r>
        <w:rPr>
          <w:color w:val="1B1C1D"/>
        </w:rPr>
        <w:t>413</w:t>
      </w:r>
      <w:r>
        <w:rPr>
          <w:color w:val="1B1C1D"/>
          <w:spacing w:val="-3"/>
        </w:rPr>
        <w:t xml:space="preserve"> </w:t>
      </w:r>
      <w:r>
        <w:rPr>
          <w:color w:val="1B1C1D"/>
        </w:rPr>
        <w:t>de</w:t>
      </w:r>
      <w:r>
        <w:rPr>
          <w:color w:val="1B1C1D"/>
          <w:spacing w:val="-3"/>
        </w:rPr>
        <w:t xml:space="preserve"> </w:t>
      </w:r>
      <w:r>
        <w:rPr>
          <w:color w:val="1B1C1D"/>
        </w:rPr>
        <w:t>2025</w:t>
      </w:r>
      <w:r>
        <w:rPr>
          <w:color w:val="1B1C1D"/>
          <w:spacing w:val="-3"/>
        </w:rPr>
        <w:t xml:space="preserve"> </w:t>
      </w:r>
      <w:r>
        <w:rPr>
          <w:color w:val="1B1C1D"/>
        </w:rPr>
        <w:t>Senado permite advertir que varios artículos, si bien no contienen mandatos presupuestales específicos ni definen mecanismos operativos vinculantes, sí presentan riesgos importantes</w:t>
      </w:r>
      <w:r>
        <w:rPr>
          <w:color w:val="1B1C1D"/>
          <w:spacing w:val="-4"/>
        </w:rPr>
        <w:t xml:space="preserve"> </w:t>
      </w:r>
      <w:r>
        <w:rPr>
          <w:color w:val="1B1C1D"/>
        </w:rPr>
        <w:t>de</w:t>
      </w:r>
      <w:r>
        <w:rPr>
          <w:color w:val="1B1C1D"/>
          <w:spacing w:val="-4"/>
        </w:rPr>
        <w:t xml:space="preserve"> </w:t>
      </w:r>
      <w:r>
        <w:rPr>
          <w:color w:val="1B1C1D"/>
        </w:rPr>
        <w:t>duplicidad</w:t>
      </w:r>
      <w:r>
        <w:rPr>
          <w:color w:val="1B1C1D"/>
          <w:spacing w:val="-4"/>
        </w:rPr>
        <w:t xml:space="preserve"> </w:t>
      </w:r>
      <w:r>
        <w:rPr>
          <w:color w:val="1B1C1D"/>
        </w:rPr>
        <w:t>normativa,</w:t>
      </w:r>
      <w:r>
        <w:rPr>
          <w:color w:val="1B1C1D"/>
          <w:spacing w:val="-4"/>
        </w:rPr>
        <w:t xml:space="preserve"> </w:t>
      </w:r>
      <w:r>
        <w:rPr>
          <w:color w:val="1B1C1D"/>
        </w:rPr>
        <w:t>superposición</w:t>
      </w:r>
      <w:r>
        <w:rPr>
          <w:color w:val="1B1C1D"/>
          <w:spacing w:val="-8"/>
        </w:rPr>
        <w:t xml:space="preserve"> </w:t>
      </w:r>
      <w:r>
        <w:rPr>
          <w:color w:val="1B1C1D"/>
        </w:rPr>
        <w:t>institucional y</w:t>
      </w:r>
      <w:r>
        <w:rPr>
          <w:color w:val="1B1C1D"/>
          <w:spacing w:val="-4"/>
        </w:rPr>
        <w:t xml:space="preserve"> </w:t>
      </w:r>
      <w:r>
        <w:rPr>
          <w:color w:val="1B1C1D"/>
        </w:rPr>
        <w:t>ambigüedad</w:t>
      </w:r>
      <w:r>
        <w:rPr>
          <w:color w:val="1B1C1D"/>
          <w:spacing w:val="-4"/>
        </w:rPr>
        <w:t xml:space="preserve"> </w:t>
      </w:r>
      <w:r>
        <w:rPr>
          <w:color w:val="1B1C1D"/>
        </w:rPr>
        <w:t>funcional que podrían comprometer la coherencia de la política pública rural y la claridad en la asignación de competencias del Estado.</w:t>
      </w:r>
    </w:p>
    <w:p w14:paraId="6BED2426" w14:textId="77777777" w:rsidR="00874009" w:rsidRDefault="00874009">
      <w:pPr>
        <w:pStyle w:val="Textoindependiente"/>
        <w:spacing w:before="3"/>
      </w:pPr>
    </w:p>
    <w:p w14:paraId="0390BF6B" w14:textId="77777777" w:rsidR="00874009" w:rsidRDefault="00000000">
      <w:pPr>
        <w:pStyle w:val="Textoindependiente"/>
        <w:ind w:left="336" w:right="331"/>
        <w:jc w:val="both"/>
      </w:pPr>
      <w:r>
        <w:rPr>
          <w:color w:val="1B1C1D"/>
        </w:rPr>
        <w:t>En</w:t>
      </w:r>
      <w:r>
        <w:rPr>
          <w:color w:val="1B1C1D"/>
          <w:spacing w:val="-12"/>
        </w:rPr>
        <w:t xml:space="preserve"> </w:t>
      </w:r>
      <w:r>
        <w:rPr>
          <w:color w:val="1B1C1D"/>
        </w:rPr>
        <w:t>particular,</w:t>
      </w:r>
      <w:r>
        <w:rPr>
          <w:color w:val="1B1C1D"/>
          <w:spacing w:val="-16"/>
        </w:rPr>
        <w:t xml:space="preserve"> </w:t>
      </w:r>
      <w:r>
        <w:rPr>
          <w:color w:val="1B1C1D"/>
        </w:rPr>
        <w:t>los</w:t>
      </w:r>
      <w:r>
        <w:rPr>
          <w:color w:val="1B1C1D"/>
          <w:spacing w:val="-16"/>
        </w:rPr>
        <w:t xml:space="preserve"> </w:t>
      </w:r>
      <w:r>
        <w:rPr>
          <w:color w:val="1B1C1D"/>
        </w:rPr>
        <w:t>artículos</w:t>
      </w:r>
      <w:r>
        <w:rPr>
          <w:color w:val="1B1C1D"/>
          <w:spacing w:val="-16"/>
        </w:rPr>
        <w:t xml:space="preserve"> </w:t>
      </w:r>
      <w:r>
        <w:rPr>
          <w:color w:val="1B1C1D"/>
        </w:rPr>
        <w:t>1</w:t>
      </w:r>
      <w:r>
        <w:rPr>
          <w:color w:val="1B1C1D"/>
          <w:spacing w:val="-16"/>
        </w:rPr>
        <w:t xml:space="preserve"> </w:t>
      </w:r>
      <w:r>
        <w:rPr>
          <w:color w:val="1B1C1D"/>
        </w:rPr>
        <w:t>(Objeto),</w:t>
      </w:r>
      <w:r>
        <w:rPr>
          <w:color w:val="1B1C1D"/>
          <w:spacing w:val="-12"/>
        </w:rPr>
        <w:t xml:space="preserve"> </w:t>
      </w:r>
      <w:r>
        <w:rPr>
          <w:color w:val="1B1C1D"/>
        </w:rPr>
        <w:t>3</w:t>
      </w:r>
      <w:r>
        <w:rPr>
          <w:color w:val="1B1C1D"/>
          <w:spacing w:val="-15"/>
        </w:rPr>
        <w:t xml:space="preserve"> </w:t>
      </w:r>
      <w:r>
        <w:rPr>
          <w:color w:val="1B1C1D"/>
        </w:rPr>
        <w:t>(Objetivo</w:t>
      </w:r>
      <w:r>
        <w:rPr>
          <w:color w:val="1B1C1D"/>
          <w:spacing w:val="-12"/>
        </w:rPr>
        <w:t xml:space="preserve"> </w:t>
      </w:r>
      <w:r>
        <w:rPr>
          <w:color w:val="1B1C1D"/>
        </w:rPr>
        <w:t>de</w:t>
      </w:r>
      <w:r>
        <w:rPr>
          <w:color w:val="1B1C1D"/>
          <w:spacing w:val="-15"/>
        </w:rPr>
        <w:t xml:space="preserve"> </w:t>
      </w:r>
      <w:r>
        <w:rPr>
          <w:color w:val="1B1C1D"/>
        </w:rPr>
        <w:t>la</w:t>
      </w:r>
      <w:r>
        <w:rPr>
          <w:color w:val="1B1C1D"/>
          <w:spacing w:val="-12"/>
        </w:rPr>
        <w:t xml:space="preserve"> </w:t>
      </w:r>
      <w:r>
        <w:rPr>
          <w:color w:val="1B1C1D"/>
        </w:rPr>
        <w:t>política</w:t>
      </w:r>
      <w:r>
        <w:rPr>
          <w:color w:val="1B1C1D"/>
          <w:spacing w:val="-12"/>
        </w:rPr>
        <w:t xml:space="preserve"> </w:t>
      </w:r>
      <w:r>
        <w:rPr>
          <w:color w:val="1B1C1D"/>
        </w:rPr>
        <w:t>pública),</w:t>
      </w:r>
      <w:r>
        <w:rPr>
          <w:color w:val="1B1C1D"/>
          <w:spacing w:val="-16"/>
        </w:rPr>
        <w:t xml:space="preserve"> </w:t>
      </w:r>
      <w:r>
        <w:rPr>
          <w:color w:val="1B1C1D"/>
        </w:rPr>
        <w:t>4</w:t>
      </w:r>
      <w:r>
        <w:rPr>
          <w:color w:val="1B1C1D"/>
          <w:spacing w:val="-15"/>
        </w:rPr>
        <w:t xml:space="preserve"> </w:t>
      </w:r>
      <w:r>
        <w:rPr>
          <w:color w:val="1B1C1D"/>
        </w:rPr>
        <w:t>(Política</w:t>
      </w:r>
      <w:r>
        <w:rPr>
          <w:color w:val="1B1C1D"/>
          <w:spacing w:val="-12"/>
        </w:rPr>
        <w:t xml:space="preserve"> </w:t>
      </w:r>
      <w:r>
        <w:rPr>
          <w:color w:val="1B1C1D"/>
        </w:rPr>
        <w:t>Pública de Bienes y Servicios Públicos Rurales), 5 (Lineamientos de política pública), 7 (Bienes y</w:t>
      </w:r>
      <w:r>
        <w:rPr>
          <w:color w:val="1B1C1D"/>
          <w:spacing w:val="-2"/>
        </w:rPr>
        <w:t xml:space="preserve"> </w:t>
      </w:r>
      <w:r>
        <w:rPr>
          <w:color w:val="1B1C1D"/>
        </w:rPr>
        <w:t>servicios</w:t>
      </w:r>
      <w:r>
        <w:rPr>
          <w:color w:val="1B1C1D"/>
          <w:spacing w:val="-2"/>
        </w:rPr>
        <w:t xml:space="preserve"> </w:t>
      </w:r>
      <w:r>
        <w:rPr>
          <w:color w:val="1B1C1D"/>
        </w:rPr>
        <w:t>públicos</w:t>
      </w:r>
      <w:r>
        <w:rPr>
          <w:color w:val="1B1C1D"/>
          <w:spacing w:val="-7"/>
        </w:rPr>
        <w:t xml:space="preserve"> </w:t>
      </w:r>
      <w:r>
        <w:rPr>
          <w:color w:val="1B1C1D"/>
        </w:rPr>
        <w:t>rurales),</w:t>
      </w:r>
      <w:r>
        <w:rPr>
          <w:color w:val="1B1C1D"/>
          <w:spacing w:val="-2"/>
        </w:rPr>
        <w:t xml:space="preserve"> </w:t>
      </w:r>
      <w:r>
        <w:rPr>
          <w:color w:val="1B1C1D"/>
        </w:rPr>
        <w:t>9</w:t>
      </w:r>
      <w:r>
        <w:rPr>
          <w:color w:val="1B1C1D"/>
          <w:spacing w:val="-6"/>
        </w:rPr>
        <w:t xml:space="preserve"> </w:t>
      </w:r>
      <w:r>
        <w:rPr>
          <w:color w:val="1B1C1D"/>
        </w:rPr>
        <w:t>(Inclusión</w:t>
      </w:r>
      <w:r>
        <w:rPr>
          <w:color w:val="1B1C1D"/>
          <w:spacing w:val="-2"/>
        </w:rPr>
        <w:t xml:space="preserve"> </w:t>
      </w:r>
      <w:r>
        <w:rPr>
          <w:color w:val="1B1C1D"/>
        </w:rPr>
        <w:t>del enfoque</w:t>
      </w:r>
      <w:r>
        <w:rPr>
          <w:color w:val="1B1C1D"/>
          <w:spacing w:val="-2"/>
        </w:rPr>
        <w:t xml:space="preserve"> </w:t>
      </w:r>
      <w:r>
        <w:rPr>
          <w:color w:val="1B1C1D"/>
        </w:rPr>
        <w:t>en</w:t>
      </w:r>
      <w:r>
        <w:rPr>
          <w:color w:val="1B1C1D"/>
          <w:spacing w:val="-6"/>
        </w:rPr>
        <w:t xml:space="preserve"> </w:t>
      </w:r>
      <w:r>
        <w:rPr>
          <w:color w:val="1B1C1D"/>
        </w:rPr>
        <w:t>las</w:t>
      </w:r>
      <w:r>
        <w:rPr>
          <w:color w:val="1B1C1D"/>
          <w:spacing w:val="-7"/>
        </w:rPr>
        <w:t xml:space="preserve"> </w:t>
      </w:r>
      <w:r>
        <w:rPr>
          <w:color w:val="1B1C1D"/>
        </w:rPr>
        <w:t>instituciones</w:t>
      </w:r>
      <w:r>
        <w:rPr>
          <w:color w:val="1B1C1D"/>
          <w:spacing w:val="-2"/>
        </w:rPr>
        <w:t xml:space="preserve"> </w:t>
      </w:r>
      <w:r>
        <w:rPr>
          <w:color w:val="1B1C1D"/>
        </w:rPr>
        <w:t>del Estado),</w:t>
      </w:r>
      <w:r>
        <w:rPr>
          <w:color w:val="1B1C1D"/>
          <w:spacing w:val="-6"/>
        </w:rPr>
        <w:t xml:space="preserve"> </w:t>
      </w:r>
      <w:r>
        <w:rPr>
          <w:color w:val="1B1C1D"/>
        </w:rPr>
        <w:t>11 (Articulación urbano-rural), 13 (Estímulos al poblamiento rural) y 15 (Vigencia), definen de</w:t>
      </w:r>
      <w:r>
        <w:rPr>
          <w:color w:val="1B1C1D"/>
          <w:spacing w:val="-1"/>
        </w:rPr>
        <w:t xml:space="preserve"> </w:t>
      </w:r>
      <w:r>
        <w:rPr>
          <w:color w:val="1B1C1D"/>
        </w:rPr>
        <w:t>forma</w:t>
      </w:r>
      <w:r>
        <w:rPr>
          <w:color w:val="1B1C1D"/>
          <w:spacing w:val="-1"/>
        </w:rPr>
        <w:t xml:space="preserve"> </w:t>
      </w:r>
      <w:r>
        <w:rPr>
          <w:color w:val="1B1C1D"/>
        </w:rPr>
        <w:t>amplia</w:t>
      </w:r>
      <w:r>
        <w:rPr>
          <w:color w:val="1B1C1D"/>
          <w:spacing w:val="-5"/>
        </w:rPr>
        <w:t xml:space="preserve"> </w:t>
      </w:r>
      <w:r>
        <w:rPr>
          <w:color w:val="1B1C1D"/>
        </w:rPr>
        <w:t>los</w:t>
      </w:r>
      <w:r>
        <w:rPr>
          <w:color w:val="1B1C1D"/>
          <w:spacing w:val="-6"/>
        </w:rPr>
        <w:t xml:space="preserve"> </w:t>
      </w:r>
      <w:r>
        <w:rPr>
          <w:color w:val="1B1C1D"/>
        </w:rPr>
        <w:t>alcances</w:t>
      </w:r>
      <w:r>
        <w:rPr>
          <w:color w:val="1B1C1D"/>
          <w:spacing w:val="-6"/>
        </w:rPr>
        <w:t xml:space="preserve"> </w:t>
      </w:r>
      <w:r>
        <w:rPr>
          <w:color w:val="1B1C1D"/>
        </w:rPr>
        <w:t>del</w:t>
      </w:r>
      <w:r>
        <w:rPr>
          <w:color w:val="1B1C1D"/>
          <w:spacing w:val="-2"/>
        </w:rPr>
        <w:t xml:space="preserve"> </w:t>
      </w:r>
      <w:r>
        <w:rPr>
          <w:color w:val="1B1C1D"/>
        </w:rPr>
        <w:t>proyecto</w:t>
      </w:r>
      <w:r>
        <w:rPr>
          <w:color w:val="1B1C1D"/>
          <w:spacing w:val="-1"/>
        </w:rPr>
        <w:t xml:space="preserve"> </w:t>
      </w:r>
      <w:r>
        <w:rPr>
          <w:color w:val="1B1C1D"/>
        </w:rPr>
        <w:t>de</w:t>
      </w:r>
      <w:r>
        <w:rPr>
          <w:color w:val="1B1C1D"/>
          <w:spacing w:val="-10"/>
        </w:rPr>
        <w:t xml:space="preserve"> </w:t>
      </w:r>
      <w:r>
        <w:rPr>
          <w:color w:val="1B1C1D"/>
        </w:rPr>
        <w:t>ley</w:t>
      </w:r>
      <w:r>
        <w:rPr>
          <w:color w:val="1B1C1D"/>
          <w:spacing w:val="-1"/>
        </w:rPr>
        <w:t xml:space="preserve"> </w:t>
      </w:r>
      <w:r>
        <w:rPr>
          <w:color w:val="1B1C1D"/>
        </w:rPr>
        <w:t>y</w:t>
      </w:r>
      <w:r>
        <w:rPr>
          <w:color w:val="1B1C1D"/>
          <w:spacing w:val="-6"/>
        </w:rPr>
        <w:t xml:space="preserve"> </w:t>
      </w:r>
      <w:r>
        <w:rPr>
          <w:color w:val="1B1C1D"/>
        </w:rPr>
        <w:t>delinean</w:t>
      </w:r>
      <w:r>
        <w:rPr>
          <w:color w:val="1B1C1D"/>
          <w:spacing w:val="-1"/>
        </w:rPr>
        <w:t xml:space="preserve"> </w:t>
      </w:r>
      <w:r>
        <w:rPr>
          <w:color w:val="1B1C1D"/>
        </w:rPr>
        <w:t>mandatos</w:t>
      </w:r>
      <w:r>
        <w:rPr>
          <w:color w:val="1B1C1D"/>
          <w:spacing w:val="-1"/>
        </w:rPr>
        <w:t xml:space="preserve"> </w:t>
      </w:r>
      <w:r>
        <w:rPr>
          <w:color w:val="1B1C1D"/>
        </w:rPr>
        <w:t>de</w:t>
      </w:r>
      <w:r>
        <w:rPr>
          <w:color w:val="1B1C1D"/>
          <w:spacing w:val="-5"/>
        </w:rPr>
        <w:t xml:space="preserve"> </w:t>
      </w:r>
      <w:r>
        <w:rPr>
          <w:color w:val="1B1C1D"/>
        </w:rPr>
        <w:t>política</w:t>
      </w:r>
      <w:r>
        <w:rPr>
          <w:color w:val="1B1C1D"/>
          <w:spacing w:val="-5"/>
        </w:rPr>
        <w:t xml:space="preserve"> </w:t>
      </w:r>
      <w:r>
        <w:rPr>
          <w:color w:val="1B1C1D"/>
        </w:rPr>
        <w:t>que</w:t>
      </w:r>
      <w:r>
        <w:rPr>
          <w:color w:val="1B1C1D"/>
          <w:spacing w:val="-1"/>
        </w:rPr>
        <w:t xml:space="preserve"> </w:t>
      </w:r>
      <w:r>
        <w:rPr>
          <w:color w:val="1B1C1D"/>
        </w:rPr>
        <w:t>ya se encuentran contenidos, parcial o totalmente, en instrumentos existentes.</w:t>
      </w:r>
    </w:p>
    <w:p w14:paraId="630C17DA" w14:textId="77777777" w:rsidR="00874009" w:rsidRDefault="00000000">
      <w:pPr>
        <w:pStyle w:val="Textoindependiente"/>
        <w:spacing w:before="275"/>
        <w:ind w:left="336" w:right="333"/>
        <w:jc w:val="both"/>
      </w:pPr>
      <w:r>
        <w:rPr>
          <w:color w:val="1B1C1D"/>
        </w:rPr>
        <w:t>Por ejemplo, el artículo 7 presenta una lista exhaustiva de 17 categorías de bienes y servicios —que incluyen salud, educación, conectividad digital, transporte, vivienda digna, alimentación, cultura, entre otros—, cerrando con una cláusula abierta en el numeral 18 que incorpora: “los demás considerados bienes y servicios públicos, de conformidad con el ordenamiento jurídico, en especial, los contenidos en el artículo 64 de la Constitución Política”. Esta redacción genera un riesgo de indeterminación normativa y alcance ilimitado, que puede dificultar tanto la planificación como la asignación</w:t>
      </w:r>
      <w:r>
        <w:rPr>
          <w:color w:val="1B1C1D"/>
          <w:spacing w:val="-12"/>
        </w:rPr>
        <w:t xml:space="preserve"> </w:t>
      </w:r>
      <w:r>
        <w:rPr>
          <w:color w:val="1B1C1D"/>
        </w:rPr>
        <w:t>eficiente</w:t>
      </w:r>
      <w:r>
        <w:rPr>
          <w:color w:val="1B1C1D"/>
          <w:spacing w:val="-11"/>
        </w:rPr>
        <w:t xml:space="preserve"> </w:t>
      </w:r>
      <w:r>
        <w:rPr>
          <w:color w:val="1B1C1D"/>
        </w:rPr>
        <w:t>de</w:t>
      </w:r>
      <w:r>
        <w:rPr>
          <w:color w:val="1B1C1D"/>
          <w:spacing w:val="-12"/>
        </w:rPr>
        <w:t xml:space="preserve"> </w:t>
      </w:r>
      <w:r>
        <w:rPr>
          <w:color w:val="1B1C1D"/>
        </w:rPr>
        <w:t>recursos,</w:t>
      </w:r>
      <w:r>
        <w:rPr>
          <w:color w:val="1B1C1D"/>
          <w:spacing w:val="-12"/>
        </w:rPr>
        <w:t xml:space="preserve"> </w:t>
      </w:r>
      <w:r>
        <w:rPr>
          <w:color w:val="1B1C1D"/>
        </w:rPr>
        <w:t>creando</w:t>
      </w:r>
      <w:r>
        <w:rPr>
          <w:color w:val="1B1C1D"/>
          <w:spacing w:val="-12"/>
        </w:rPr>
        <w:t xml:space="preserve"> </w:t>
      </w:r>
      <w:r>
        <w:rPr>
          <w:color w:val="1B1C1D"/>
        </w:rPr>
        <w:t>incertidumbre</w:t>
      </w:r>
      <w:r>
        <w:rPr>
          <w:color w:val="1B1C1D"/>
          <w:spacing w:val="-7"/>
        </w:rPr>
        <w:t xml:space="preserve"> </w:t>
      </w:r>
      <w:r>
        <w:rPr>
          <w:color w:val="1B1C1D"/>
        </w:rPr>
        <w:t>jurídica</w:t>
      </w:r>
      <w:r>
        <w:rPr>
          <w:color w:val="1B1C1D"/>
          <w:spacing w:val="-12"/>
        </w:rPr>
        <w:t xml:space="preserve"> </w:t>
      </w:r>
      <w:r>
        <w:rPr>
          <w:color w:val="1B1C1D"/>
        </w:rPr>
        <w:t>sobre</w:t>
      </w:r>
      <w:r>
        <w:rPr>
          <w:color w:val="1B1C1D"/>
          <w:spacing w:val="-12"/>
        </w:rPr>
        <w:t xml:space="preserve"> </w:t>
      </w:r>
      <w:r>
        <w:rPr>
          <w:color w:val="1B1C1D"/>
        </w:rPr>
        <w:t>el</w:t>
      </w:r>
      <w:r>
        <w:rPr>
          <w:color w:val="1B1C1D"/>
          <w:spacing w:val="-9"/>
        </w:rPr>
        <w:t xml:space="preserve"> </w:t>
      </w:r>
      <w:r>
        <w:rPr>
          <w:color w:val="1B1C1D"/>
        </w:rPr>
        <w:t>universo</w:t>
      </w:r>
      <w:r>
        <w:rPr>
          <w:color w:val="1B1C1D"/>
          <w:spacing w:val="-12"/>
        </w:rPr>
        <w:t xml:space="preserve"> </w:t>
      </w:r>
      <w:r>
        <w:rPr>
          <w:color w:val="1B1C1D"/>
        </w:rPr>
        <w:t>real</w:t>
      </w:r>
      <w:r>
        <w:rPr>
          <w:color w:val="1B1C1D"/>
          <w:spacing w:val="-9"/>
        </w:rPr>
        <w:t xml:space="preserve"> </w:t>
      </w:r>
      <w:r>
        <w:rPr>
          <w:color w:val="1B1C1D"/>
        </w:rPr>
        <w:t>de aplicación de la norma.</w:t>
      </w:r>
    </w:p>
    <w:p w14:paraId="61FBF7EF" w14:textId="77777777" w:rsidR="00874009" w:rsidRDefault="00874009">
      <w:pPr>
        <w:pStyle w:val="Textoindependiente"/>
      </w:pPr>
    </w:p>
    <w:p w14:paraId="1A6381B0" w14:textId="77777777" w:rsidR="00874009" w:rsidRDefault="00000000">
      <w:pPr>
        <w:pStyle w:val="Textoindependiente"/>
        <w:spacing w:before="1"/>
        <w:ind w:left="336" w:right="331"/>
        <w:jc w:val="both"/>
      </w:pPr>
      <w:r>
        <w:rPr>
          <w:color w:val="1B1C1D"/>
        </w:rPr>
        <w:t>Específicamente el numeral 5 del artículo 7, en lo que respecta al “acceso y suministro de energía” con fuentes no convencionales de energía renovable trae un listado en apariencia taxativo, que deja por fuera otras fuentes consideradas por la Ley 1715 de 2014, a pesar de que se hace referencia a ella.</w:t>
      </w:r>
    </w:p>
    <w:p w14:paraId="76730C0F" w14:textId="77777777" w:rsidR="00874009" w:rsidRDefault="00874009">
      <w:pPr>
        <w:pStyle w:val="Textoindependiente"/>
        <w:spacing w:before="4"/>
      </w:pPr>
    </w:p>
    <w:p w14:paraId="36A29476" w14:textId="77777777" w:rsidR="00874009" w:rsidRDefault="00000000">
      <w:pPr>
        <w:pStyle w:val="Textoindependiente"/>
        <w:spacing w:before="1" w:line="237" w:lineRule="auto"/>
        <w:ind w:left="336" w:right="332"/>
        <w:jc w:val="both"/>
      </w:pPr>
      <w:r>
        <w:rPr>
          <w:color w:val="1B1C1D"/>
        </w:rPr>
        <w:t>Asimismo, el artículo 4 ordena el diseño de una nueva “Política Pública de Bienes y Servicios</w:t>
      </w:r>
      <w:r>
        <w:rPr>
          <w:color w:val="1B1C1D"/>
          <w:spacing w:val="80"/>
        </w:rPr>
        <w:t xml:space="preserve"> </w:t>
      </w:r>
      <w:r>
        <w:rPr>
          <w:color w:val="1B1C1D"/>
        </w:rPr>
        <w:t>Públicos</w:t>
      </w:r>
      <w:r>
        <w:rPr>
          <w:color w:val="1B1C1D"/>
          <w:spacing w:val="80"/>
        </w:rPr>
        <w:t xml:space="preserve"> </w:t>
      </w:r>
      <w:r>
        <w:rPr>
          <w:color w:val="1B1C1D"/>
        </w:rPr>
        <w:t>Rurales”</w:t>
      </w:r>
      <w:r>
        <w:rPr>
          <w:color w:val="1B1C1D"/>
          <w:spacing w:val="80"/>
        </w:rPr>
        <w:t xml:space="preserve"> </w:t>
      </w:r>
      <w:r>
        <w:rPr>
          <w:color w:val="1B1C1D"/>
        </w:rPr>
        <w:t>con</w:t>
      </w:r>
      <w:r>
        <w:rPr>
          <w:color w:val="1B1C1D"/>
          <w:spacing w:val="80"/>
        </w:rPr>
        <w:t xml:space="preserve"> </w:t>
      </w:r>
      <w:r>
        <w:rPr>
          <w:color w:val="1B1C1D"/>
        </w:rPr>
        <w:t>carácter</w:t>
      </w:r>
      <w:r>
        <w:rPr>
          <w:color w:val="1B1C1D"/>
          <w:spacing w:val="80"/>
        </w:rPr>
        <w:t xml:space="preserve"> </w:t>
      </w:r>
      <w:r>
        <w:rPr>
          <w:color w:val="1B1C1D"/>
        </w:rPr>
        <w:t>intersectorial.</w:t>
      </w:r>
      <w:r>
        <w:rPr>
          <w:color w:val="1B1C1D"/>
          <w:spacing w:val="80"/>
        </w:rPr>
        <w:t xml:space="preserve"> </w:t>
      </w:r>
      <w:r>
        <w:rPr>
          <w:color w:val="1B1C1D"/>
        </w:rPr>
        <w:t>No</w:t>
      </w:r>
      <w:r>
        <w:rPr>
          <w:color w:val="1B1C1D"/>
          <w:spacing w:val="80"/>
        </w:rPr>
        <w:t xml:space="preserve"> </w:t>
      </w:r>
      <w:r>
        <w:rPr>
          <w:color w:val="1B1C1D"/>
        </w:rPr>
        <w:t>obstante,</w:t>
      </w:r>
      <w:r>
        <w:rPr>
          <w:color w:val="1B1C1D"/>
          <w:spacing w:val="80"/>
        </w:rPr>
        <w:t xml:space="preserve"> </w:t>
      </w:r>
      <w:r>
        <w:rPr>
          <w:color w:val="1B1C1D"/>
        </w:rPr>
        <w:t>este</w:t>
      </w:r>
      <w:r>
        <w:rPr>
          <w:color w:val="1B1C1D"/>
          <w:spacing w:val="80"/>
        </w:rPr>
        <w:t xml:space="preserve"> </w:t>
      </w:r>
      <w:r>
        <w:rPr>
          <w:color w:val="1B1C1D"/>
        </w:rPr>
        <w:t>diseño</w:t>
      </w:r>
    </w:p>
    <w:p w14:paraId="162633D5" w14:textId="77777777" w:rsidR="00874009" w:rsidRDefault="00874009">
      <w:pPr>
        <w:pStyle w:val="Textoindependiente"/>
        <w:spacing w:line="237" w:lineRule="auto"/>
        <w:jc w:val="both"/>
        <w:sectPr w:rsidR="00874009">
          <w:pgSz w:w="12240" w:h="15840"/>
          <w:pgMar w:top="2040" w:right="1080" w:bottom="1600" w:left="1080" w:header="749" w:footer="1405" w:gutter="0"/>
          <w:cols w:space="720"/>
        </w:sectPr>
      </w:pPr>
    </w:p>
    <w:p w14:paraId="529F385C" w14:textId="77777777" w:rsidR="00874009" w:rsidRDefault="00874009">
      <w:pPr>
        <w:pStyle w:val="Textoindependiente"/>
        <w:spacing w:before="161"/>
      </w:pPr>
    </w:p>
    <w:p w14:paraId="4142144A" w14:textId="77777777" w:rsidR="00874009" w:rsidRDefault="00000000">
      <w:pPr>
        <w:pStyle w:val="Textoindependiente"/>
        <w:ind w:left="336" w:right="332"/>
        <w:jc w:val="both"/>
      </w:pPr>
      <w:r>
        <w:rPr>
          <w:color w:val="1B1C1D"/>
        </w:rPr>
        <w:t>coexistiría con los Planes Nacionales Sectoriales para la Reforma Rural Integral (RRI) establecidos en el Acuerdo Final para la Terminación del Conflicto, que ya abordan de forma integral la provisión de agua potable y saneamiento, electrificación, salud y vías rurales. Igualmente, el Plan Nacional de Desarrollo 2022–2026 “Colombia Potencia Mundial de la Vida” ya contempla líneas estratégicas e instrumentos financieros y regulatorios para promover el acceso a servicios básicos en zonas rurales.</w:t>
      </w:r>
    </w:p>
    <w:p w14:paraId="1F111FD2" w14:textId="77777777" w:rsidR="00874009" w:rsidRDefault="00874009">
      <w:pPr>
        <w:pStyle w:val="Textoindependiente"/>
        <w:spacing w:before="3"/>
      </w:pPr>
    </w:p>
    <w:p w14:paraId="6EFE72F5" w14:textId="77777777" w:rsidR="00874009" w:rsidRDefault="00000000">
      <w:pPr>
        <w:pStyle w:val="Textoindependiente"/>
        <w:ind w:left="336" w:right="331"/>
        <w:jc w:val="both"/>
      </w:pPr>
      <w:r>
        <w:rPr>
          <w:color w:val="1B1C1D"/>
        </w:rPr>
        <w:t>Pese a las referencias genéricas a la “articulación institucional”, el diseño normativo de estos artículos podría redundar en una fragmentación de esfuerzos, dilución de competencias</w:t>
      </w:r>
      <w:r>
        <w:rPr>
          <w:color w:val="1B1C1D"/>
          <w:spacing w:val="-11"/>
        </w:rPr>
        <w:t xml:space="preserve"> </w:t>
      </w:r>
      <w:r>
        <w:rPr>
          <w:color w:val="1B1C1D"/>
        </w:rPr>
        <w:t>y</w:t>
      </w:r>
      <w:r>
        <w:rPr>
          <w:color w:val="1B1C1D"/>
          <w:spacing w:val="-11"/>
        </w:rPr>
        <w:t xml:space="preserve"> </w:t>
      </w:r>
      <w:r>
        <w:rPr>
          <w:color w:val="1B1C1D"/>
        </w:rPr>
        <w:t>dispersión</w:t>
      </w:r>
      <w:r>
        <w:rPr>
          <w:color w:val="1B1C1D"/>
          <w:spacing w:val="-10"/>
        </w:rPr>
        <w:t xml:space="preserve"> </w:t>
      </w:r>
      <w:r>
        <w:rPr>
          <w:color w:val="1B1C1D"/>
        </w:rPr>
        <w:t>de</w:t>
      </w:r>
      <w:r>
        <w:rPr>
          <w:color w:val="1B1C1D"/>
          <w:spacing w:val="-10"/>
        </w:rPr>
        <w:t xml:space="preserve"> </w:t>
      </w:r>
      <w:r>
        <w:rPr>
          <w:color w:val="1B1C1D"/>
        </w:rPr>
        <w:t>recursos,</w:t>
      </w:r>
      <w:r>
        <w:rPr>
          <w:color w:val="1B1C1D"/>
          <w:spacing w:val="-10"/>
        </w:rPr>
        <w:t xml:space="preserve"> </w:t>
      </w:r>
      <w:r>
        <w:rPr>
          <w:color w:val="1B1C1D"/>
        </w:rPr>
        <w:t>afectando</w:t>
      </w:r>
      <w:r>
        <w:rPr>
          <w:color w:val="1B1C1D"/>
          <w:spacing w:val="-10"/>
        </w:rPr>
        <w:t xml:space="preserve"> </w:t>
      </w:r>
      <w:r>
        <w:rPr>
          <w:color w:val="1B1C1D"/>
        </w:rPr>
        <w:t>la</w:t>
      </w:r>
      <w:r>
        <w:rPr>
          <w:color w:val="1B1C1D"/>
          <w:spacing w:val="-10"/>
        </w:rPr>
        <w:t xml:space="preserve"> </w:t>
      </w:r>
      <w:r>
        <w:rPr>
          <w:color w:val="1B1C1D"/>
        </w:rPr>
        <w:t>eficiencia</w:t>
      </w:r>
      <w:r>
        <w:rPr>
          <w:color w:val="1B1C1D"/>
          <w:spacing w:val="-10"/>
        </w:rPr>
        <w:t xml:space="preserve"> </w:t>
      </w:r>
      <w:r>
        <w:rPr>
          <w:color w:val="1B1C1D"/>
        </w:rPr>
        <w:t>de</w:t>
      </w:r>
      <w:r>
        <w:rPr>
          <w:color w:val="1B1C1D"/>
          <w:spacing w:val="-10"/>
        </w:rPr>
        <w:t xml:space="preserve"> </w:t>
      </w:r>
      <w:r>
        <w:rPr>
          <w:color w:val="1B1C1D"/>
        </w:rPr>
        <w:t>ejecución</w:t>
      </w:r>
      <w:r>
        <w:rPr>
          <w:color w:val="1B1C1D"/>
          <w:spacing w:val="-10"/>
        </w:rPr>
        <w:t xml:space="preserve"> </w:t>
      </w:r>
      <w:r>
        <w:rPr>
          <w:color w:val="1B1C1D"/>
        </w:rPr>
        <w:t>y</w:t>
      </w:r>
      <w:r>
        <w:rPr>
          <w:color w:val="1B1C1D"/>
          <w:spacing w:val="-11"/>
        </w:rPr>
        <w:t xml:space="preserve"> </w:t>
      </w:r>
      <w:r>
        <w:rPr>
          <w:color w:val="1B1C1D"/>
        </w:rPr>
        <w:t>debilitando la capacidad del Estado para garantizar resultados efectivos.</w:t>
      </w:r>
    </w:p>
    <w:p w14:paraId="328D1FA2" w14:textId="77777777" w:rsidR="00874009" w:rsidRDefault="00000000">
      <w:pPr>
        <w:pStyle w:val="Textoindependiente"/>
        <w:spacing w:before="275"/>
        <w:ind w:left="336" w:right="333"/>
        <w:jc w:val="both"/>
      </w:pPr>
      <w:r>
        <w:rPr>
          <w:color w:val="1B1C1D"/>
        </w:rPr>
        <w:t>Finalmente, la ausencia de definiciones jurídicas en conceptos clave como “alianzas urbano-rurales” (artículo 11) y la existencia de definiciones muy amplias como la de “bienes</w:t>
      </w:r>
      <w:r>
        <w:rPr>
          <w:color w:val="1B1C1D"/>
          <w:spacing w:val="-12"/>
        </w:rPr>
        <w:t xml:space="preserve"> </w:t>
      </w:r>
      <w:r>
        <w:rPr>
          <w:color w:val="1B1C1D"/>
        </w:rPr>
        <w:t>y</w:t>
      </w:r>
      <w:r>
        <w:rPr>
          <w:color w:val="1B1C1D"/>
          <w:spacing w:val="-12"/>
        </w:rPr>
        <w:t xml:space="preserve"> </w:t>
      </w:r>
      <w:r>
        <w:rPr>
          <w:color w:val="1B1C1D"/>
        </w:rPr>
        <w:t>servicios</w:t>
      </w:r>
      <w:r>
        <w:rPr>
          <w:color w:val="1B1C1D"/>
          <w:spacing w:val="-12"/>
        </w:rPr>
        <w:t xml:space="preserve"> </w:t>
      </w:r>
      <w:r>
        <w:rPr>
          <w:color w:val="1B1C1D"/>
        </w:rPr>
        <w:t>públicos</w:t>
      </w:r>
      <w:r>
        <w:rPr>
          <w:color w:val="1B1C1D"/>
          <w:spacing w:val="-12"/>
        </w:rPr>
        <w:t xml:space="preserve"> </w:t>
      </w:r>
      <w:r>
        <w:rPr>
          <w:color w:val="1B1C1D"/>
        </w:rPr>
        <w:t>rurales”</w:t>
      </w:r>
      <w:r>
        <w:rPr>
          <w:color w:val="1B1C1D"/>
          <w:spacing w:val="-15"/>
        </w:rPr>
        <w:t xml:space="preserve"> </w:t>
      </w:r>
      <w:r>
        <w:rPr>
          <w:color w:val="1B1C1D"/>
        </w:rPr>
        <w:t>(artículo</w:t>
      </w:r>
      <w:r>
        <w:rPr>
          <w:color w:val="1B1C1D"/>
          <w:spacing w:val="-12"/>
        </w:rPr>
        <w:t xml:space="preserve"> </w:t>
      </w:r>
      <w:r>
        <w:rPr>
          <w:color w:val="1B1C1D"/>
        </w:rPr>
        <w:t>7,</w:t>
      </w:r>
      <w:r>
        <w:rPr>
          <w:color w:val="1B1C1D"/>
          <w:spacing w:val="-11"/>
        </w:rPr>
        <w:t xml:space="preserve"> </w:t>
      </w:r>
      <w:r>
        <w:rPr>
          <w:color w:val="1B1C1D"/>
        </w:rPr>
        <w:t>especialmente</w:t>
      </w:r>
      <w:r>
        <w:rPr>
          <w:color w:val="1B1C1D"/>
          <w:spacing w:val="-10"/>
        </w:rPr>
        <w:t xml:space="preserve"> </w:t>
      </w:r>
      <w:r>
        <w:rPr>
          <w:color w:val="1B1C1D"/>
        </w:rPr>
        <w:t>numeral</w:t>
      </w:r>
      <w:r>
        <w:rPr>
          <w:color w:val="1B1C1D"/>
          <w:spacing w:val="-8"/>
        </w:rPr>
        <w:t xml:space="preserve"> </w:t>
      </w:r>
      <w:r>
        <w:rPr>
          <w:color w:val="1B1C1D"/>
        </w:rPr>
        <w:t>18)</w:t>
      </w:r>
      <w:r>
        <w:rPr>
          <w:color w:val="1B1C1D"/>
          <w:spacing w:val="-11"/>
        </w:rPr>
        <w:t xml:space="preserve"> </w:t>
      </w:r>
      <w:r>
        <w:rPr>
          <w:color w:val="1B1C1D"/>
        </w:rPr>
        <w:t>puede</w:t>
      </w:r>
      <w:r>
        <w:rPr>
          <w:color w:val="1B1C1D"/>
          <w:spacing w:val="-16"/>
        </w:rPr>
        <w:t xml:space="preserve"> </w:t>
      </w:r>
      <w:r>
        <w:rPr>
          <w:color w:val="1B1C1D"/>
        </w:rPr>
        <w:t>afectar la</w:t>
      </w:r>
      <w:r>
        <w:rPr>
          <w:color w:val="1B1C1D"/>
          <w:spacing w:val="-2"/>
        </w:rPr>
        <w:t xml:space="preserve"> </w:t>
      </w:r>
      <w:r>
        <w:rPr>
          <w:color w:val="1B1C1D"/>
        </w:rPr>
        <w:t>claridad</w:t>
      </w:r>
      <w:r>
        <w:rPr>
          <w:color w:val="1B1C1D"/>
          <w:spacing w:val="-11"/>
        </w:rPr>
        <w:t xml:space="preserve"> </w:t>
      </w:r>
      <w:r>
        <w:rPr>
          <w:color w:val="1B1C1D"/>
        </w:rPr>
        <w:t>interpretativa</w:t>
      </w:r>
      <w:r>
        <w:rPr>
          <w:color w:val="1B1C1D"/>
          <w:spacing w:val="-2"/>
        </w:rPr>
        <w:t xml:space="preserve"> </w:t>
      </w:r>
      <w:r>
        <w:rPr>
          <w:color w:val="1B1C1D"/>
        </w:rPr>
        <w:t>y</w:t>
      </w:r>
      <w:r>
        <w:rPr>
          <w:color w:val="1B1C1D"/>
          <w:spacing w:val="-7"/>
        </w:rPr>
        <w:t xml:space="preserve"> </w:t>
      </w:r>
      <w:r>
        <w:rPr>
          <w:color w:val="1B1C1D"/>
        </w:rPr>
        <w:t>operativa</w:t>
      </w:r>
      <w:r>
        <w:rPr>
          <w:color w:val="1B1C1D"/>
          <w:spacing w:val="-2"/>
        </w:rPr>
        <w:t xml:space="preserve"> </w:t>
      </w:r>
      <w:r>
        <w:rPr>
          <w:color w:val="1B1C1D"/>
        </w:rPr>
        <w:t>de</w:t>
      </w:r>
      <w:r>
        <w:rPr>
          <w:color w:val="1B1C1D"/>
          <w:spacing w:val="-6"/>
        </w:rPr>
        <w:t xml:space="preserve"> </w:t>
      </w:r>
      <w:r>
        <w:rPr>
          <w:color w:val="1B1C1D"/>
        </w:rPr>
        <w:t>la</w:t>
      </w:r>
      <w:r>
        <w:rPr>
          <w:color w:val="1B1C1D"/>
          <w:spacing w:val="-6"/>
        </w:rPr>
        <w:t xml:space="preserve"> </w:t>
      </w:r>
      <w:r>
        <w:rPr>
          <w:color w:val="1B1C1D"/>
        </w:rPr>
        <w:t>ley,</w:t>
      </w:r>
      <w:r>
        <w:rPr>
          <w:color w:val="1B1C1D"/>
          <w:spacing w:val="-5"/>
        </w:rPr>
        <w:t xml:space="preserve"> </w:t>
      </w:r>
      <w:r>
        <w:rPr>
          <w:color w:val="1B1C1D"/>
        </w:rPr>
        <w:t>generando</w:t>
      </w:r>
      <w:r>
        <w:rPr>
          <w:color w:val="1B1C1D"/>
          <w:spacing w:val="-1"/>
        </w:rPr>
        <w:t xml:space="preserve"> </w:t>
      </w:r>
      <w:r>
        <w:rPr>
          <w:color w:val="1B1C1D"/>
        </w:rPr>
        <w:t>conflictos</w:t>
      </w:r>
      <w:r>
        <w:rPr>
          <w:color w:val="1B1C1D"/>
          <w:spacing w:val="-1"/>
        </w:rPr>
        <w:t xml:space="preserve"> </w:t>
      </w:r>
      <w:r>
        <w:rPr>
          <w:color w:val="1B1C1D"/>
        </w:rPr>
        <w:t>de</w:t>
      </w:r>
      <w:r>
        <w:rPr>
          <w:color w:val="1B1C1D"/>
          <w:spacing w:val="-5"/>
        </w:rPr>
        <w:t xml:space="preserve"> </w:t>
      </w:r>
      <w:r>
        <w:rPr>
          <w:color w:val="1B1C1D"/>
        </w:rPr>
        <w:t>interpretación</w:t>
      </w:r>
      <w:r>
        <w:rPr>
          <w:color w:val="1B1C1D"/>
          <w:spacing w:val="-5"/>
        </w:rPr>
        <w:t xml:space="preserve"> </w:t>
      </w:r>
      <w:r>
        <w:rPr>
          <w:color w:val="1B1C1D"/>
        </w:rPr>
        <w:t>que podrían ser evitados mediante una delimitación normativa más rigurosa.</w:t>
      </w:r>
    </w:p>
    <w:p w14:paraId="6B0362CA" w14:textId="77777777" w:rsidR="00874009" w:rsidRDefault="00000000">
      <w:pPr>
        <w:pStyle w:val="Ttulo1"/>
        <w:numPr>
          <w:ilvl w:val="0"/>
          <w:numId w:val="5"/>
        </w:numPr>
        <w:tabs>
          <w:tab w:val="left" w:pos="1416"/>
        </w:tabs>
        <w:spacing w:before="271"/>
        <w:ind w:left="1416" w:hanging="720"/>
      </w:pPr>
      <w:bookmarkStart w:id="3" w:name="III._Objeciones_por_inconveniencia_const"/>
      <w:bookmarkEnd w:id="3"/>
      <w:r>
        <w:rPr>
          <w:color w:val="1B1C1D"/>
        </w:rPr>
        <w:t>Objeciones</w:t>
      </w:r>
      <w:r>
        <w:rPr>
          <w:color w:val="1B1C1D"/>
          <w:spacing w:val="-7"/>
        </w:rPr>
        <w:t xml:space="preserve"> </w:t>
      </w:r>
      <w:r>
        <w:rPr>
          <w:color w:val="1B1C1D"/>
        </w:rPr>
        <w:t>por</w:t>
      </w:r>
      <w:r>
        <w:rPr>
          <w:color w:val="1B1C1D"/>
          <w:spacing w:val="-10"/>
        </w:rPr>
        <w:t xml:space="preserve"> </w:t>
      </w:r>
      <w:r>
        <w:rPr>
          <w:color w:val="1B1C1D"/>
        </w:rPr>
        <w:t>inconveniencia</w:t>
      </w:r>
      <w:r>
        <w:rPr>
          <w:color w:val="1B1C1D"/>
          <w:spacing w:val="-5"/>
        </w:rPr>
        <w:t xml:space="preserve"> </w:t>
      </w:r>
      <w:r>
        <w:rPr>
          <w:color w:val="1B1C1D"/>
          <w:spacing w:val="-2"/>
        </w:rPr>
        <w:t>constitucional</w:t>
      </w:r>
    </w:p>
    <w:p w14:paraId="7BF1D085" w14:textId="77777777" w:rsidR="00874009" w:rsidRDefault="00874009">
      <w:pPr>
        <w:pStyle w:val="Textoindependiente"/>
        <w:spacing w:before="5"/>
        <w:rPr>
          <w:rFonts w:ascii="Arial"/>
          <w:b/>
        </w:rPr>
      </w:pPr>
    </w:p>
    <w:p w14:paraId="06D98950" w14:textId="77777777" w:rsidR="00874009" w:rsidRDefault="00000000">
      <w:pPr>
        <w:pStyle w:val="Textoindependiente"/>
        <w:ind w:left="696" w:right="331"/>
        <w:jc w:val="both"/>
      </w:pPr>
      <w:r>
        <w:t>El</w:t>
      </w:r>
      <w:r>
        <w:rPr>
          <w:spacing w:val="-1"/>
        </w:rPr>
        <w:t xml:space="preserve"> </w:t>
      </w:r>
      <w:r>
        <w:t>Presidente</w:t>
      </w:r>
      <w:r>
        <w:rPr>
          <w:spacing w:val="-4"/>
        </w:rPr>
        <w:t xml:space="preserve"> </w:t>
      </w:r>
      <w:r>
        <w:t>de</w:t>
      </w:r>
      <w:r>
        <w:rPr>
          <w:spacing w:val="-9"/>
        </w:rPr>
        <w:t xml:space="preserve"> </w:t>
      </w:r>
      <w:r>
        <w:t>la</w:t>
      </w:r>
      <w:r>
        <w:rPr>
          <w:spacing w:val="-4"/>
        </w:rPr>
        <w:t xml:space="preserve"> </w:t>
      </w:r>
      <w:r>
        <w:t>República</w:t>
      </w:r>
      <w:r>
        <w:rPr>
          <w:spacing w:val="-5"/>
        </w:rPr>
        <w:t xml:space="preserve"> </w:t>
      </w:r>
      <w:r>
        <w:t>puede</w:t>
      </w:r>
      <w:r>
        <w:rPr>
          <w:spacing w:val="-5"/>
        </w:rPr>
        <w:t xml:space="preserve"> </w:t>
      </w:r>
      <w:r>
        <w:t>objetar</w:t>
      </w:r>
      <w:r>
        <w:rPr>
          <w:spacing w:val="-4"/>
        </w:rPr>
        <w:t xml:space="preserve"> </w:t>
      </w:r>
      <w:r>
        <w:t>proyectos</w:t>
      </w:r>
      <w:r>
        <w:rPr>
          <w:spacing w:val="-6"/>
        </w:rPr>
        <w:t xml:space="preserve"> </w:t>
      </w:r>
      <w:r>
        <w:t>de</w:t>
      </w:r>
      <w:r>
        <w:rPr>
          <w:spacing w:val="-10"/>
        </w:rPr>
        <w:t xml:space="preserve"> </w:t>
      </w:r>
      <w:r>
        <w:t>ley</w:t>
      </w:r>
      <w:r>
        <w:rPr>
          <w:spacing w:val="-6"/>
        </w:rPr>
        <w:t xml:space="preserve"> </w:t>
      </w:r>
      <w:r>
        <w:t>por</w:t>
      </w:r>
      <w:r>
        <w:rPr>
          <w:spacing w:val="-9"/>
        </w:rPr>
        <w:t xml:space="preserve"> </w:t>
      </w:r>
      <w:r>
        <w:t>inconstitucionalidad con fundamento en el artículo 166 de la Constitución. Esta facultad ha sido desarrollada</w:t>
      </w:r>
      <w:r>
        <w:rPr>
          <w:spacing w:val="-2"/>
        </w:rPr>
        <w:t xml:space="preserve"> </w:t>
      </w:r>
      <w:r>
        <w:t>por</w:t>
      </w:r>
      <w:r>
        <w:rPr>
          <w:spacing w:val="-1"/>
        </w:rPr>
        <w:t xml:space="preserve"> </w:t>
      </w:r>
      <w:r>
        <w:t>la</w:t>
      </w:r>
      <w:r>
        <w:rPr>
          <w:spacing w:val="-2"/>
        </w:rPr>
        <w:t xml:space="preserve"> </w:t>
      </w:r>
      <w:r>
        <w:t>jurisprudencia</w:t>
      </w:r>
      <w:r>
        <w:rPr>
          <w:spacing w:val="-2"/>
        </w:rPr>
        <w:t xml:space="preserve"> </w:t>
      </w:r>
      <w:r>
        <w:t>de</w:t>
      </w:r>
      <w:r>
        <w:rPr>
          <w:spacing w:val="-5"/>
        </w:rPr>
        <w:t xml:space="preserve"> </w:t>
      </w:r>
      <w:r>
        <w:t>la</w:t>
      </w:r>
      <w:r>
        <w:rPr>
          <w:spacing w:val="-2"/>
        </w:rPr>
        <w:t xml:space="preserve"> </w:t>
      </w:r>
      <w:r>
        <w:t>Corte</w:t>
      </w:r>
      <w:r>
        <w:rPr>
          <w:spacing w:val="-5"/>
        </w:rPr>
        <w:t xml:space="preserve"> </w:t>
      </w:r>
      <w:r>
        <w:t>Constitucional,</w:t>
      </w:r>
      <w:r>
        <w:rPr>
          <w:spacing w:val="-5"/>
        </w:rPr>
        <w:t xml:space="preserve"> </w:t>
      </w:r>
      <w:r>
        <w:t>la</w:t>
      </w:r>
      <w:r>
        <w:rPr>
          <w:spacing w:val="-2"/>
        </w:rPr>
        <w:t xml:space="preserve"> </w:t>
      </w:r>
      <w:r>
        <w:t>cual ha</w:t>
      </w:r>
      <w:r>
        <w:rPr>
          <w:spacing w:val="-2"/>
        </w:rPr>
        <w:t xml:space="preserve"> </w:t>
      </w:r>
      <w:r>
        <w:t>señalado</w:t>
      </w:r>
      <w:r>
        <w:rPr>
          <w:spacing w:val="-2"/>
        </w:rPr>
        <w:t xml:space="preserve"> </w:t>
      </w:r>
      <w:r>
        <w:t>que corresponde al Presidente velar por el respeto del orden jurídico superior y advertir cualquier</w:t>
      </w:r>
      <w:r>
        <w:rPr>
          <w:spacing w:val="-16"/>
        </w:rPr>
        <w:t xml:space="preserve"> </w:t>
      </w:r>
      <w:r>
        <w:t>transgresión</w:t>
      </w:r>
      <w:r>
        <w:rPr>
          <w:spacing w:val="-16"/>
        </w:rPr>
        <w:t xml:space="preserve"> </w:t>
      </w:r>
      <w:r>
        <w:t>al</w:t>
      </w:r>
      <w:r>
        <w:rPr>
          <w:spacing w:val="-9"/>
        </w:rPr>
        <w:t xml:space="preserve"> </w:t>
      </w:r>
      <w:r>
        <w:t>principio</w:t>
      </w:r>
      <w:r>
        <w:rPr>
          <w:spacing w:val="-16"/>
        </w:rPr>
        <w:t xml:space="preserve"> </w:t>
      </w:r>
      <w:r>
        <w:t>de</w:t>
      </w:r>
      <w:r>
        <w:rPr>
          <w:spacing w:val="-16"/>
        </w:rPr>
        <w:t xml:space="preserve"> </w:t>
      </w:r>
      <w:r>
        <w:t>legalidad,</w:t>
      </w:r>
      <w:r>
        <w:rPr>
          <w:spacing w:val="-12"/>
        </w:rPr>
        <w:t xml:space="preserve"> </w:t>
      </w:r>
      <w:r>
        <w:t>competencia</w:t>
      </w:r>
      <w:r>
        <w:rPr>
          <w:spacing w:val="-12"/>
        </w:rPr>
        <w:t xml:space="preserve"> </w:t>
      </w:r>
      <w:r>
        <w:t>y</w:t>
      </w:r>
      <w:r>
        <w:rPr>
          <w:spacing w:val="-16"/>
        </w:rPr>
        <w:t xml:space="preserve"> </w:t>
      </w:r>
      <w:r>
        <w:t>jerarquía</w:t>
      </w:r>
      <w:r>
        <w:rPr>
          <w:spacing w:val="-16"/>
        </w:rPr>
        <w:t xml:space="preserve"> </w:t>
      </w:r>
      <w:r>
        <w:t>normativa</w:t>
      </w:r>
      <w:r>
        <w:rPr>
          <w:spacing w:val="-16"/>
        </w:rPr>
        <w:t xml:space="preserve"> </w:t>
      </w:r>
      <w:r>
        <w:t xml:space="preserve">(C- 816 de 2004, C-760 de 2001, entre otras). Con base en estas premisas, desde el Ministerio de Minas y Energía se formulan las siguientes objeciones de </w:t>
      </w:r>
      <w:r>
        <w:rPr>
          <w:spacing w:val="-2"/>
        </w:rPr>
        <w:t>inconstitucionalidad:</w:t>
      </w:r>
    </w:p>
    <w:p w14:paraId="62757370" w14:textId="77777777" w:rsidR="00874009" w:rsidRDefault="00000000">
      <w:pPr>
        <w:pStyle w:val="Ttulo1"/>
        <w:numPr>
          <w:ilvl w:val="1"/>
          <w:numId w:val="5"/>
        </w:numPr>
        <w:tabs>
          <w:tab w:val="left" w:pos="1054"/>
          <w:tab w:val="left" w:pos="1056"/>
        </w:tabs>
        <w:spacing w:before="274"/>
        <w:ind w:left="1056" w:right="339"/>
      </w:pPr>
      <w:r>
        <w:rPr>
          <w:color w:val="1B1C1D"/>
        </w:rPr>
        <w:t>Artículo 10 – Uso y</w:t>
      </w:r>
      <w:r>
        <w:rPr>
          <w:color w:val="1B1C1D"/>
          <w:spacing w:val="-1"/>
        </w:rPr>
        <w:t xml:space="preserve"> </w:t>
      </w:r>
      <w:r>
        <w:rPr>
          <w:color w:val="1B1C1D"/>
        </w:rPr>
        <w:t>priorización de recursos del Sistema General de Partici- paciones (SGP)</w:t>
      </w:r>
    </w:p>
    <w:p w14:paraId="4EDA846D" w14:textId="77777777" w:rsidR="00874009" w:rsidRDefault="00874009">
      <w:pPr>
        <w:pStyle w:val="Textoindependiente"/>
        <w:spacing w:before="3"/>
        <w:rPr>
          <w:rFonts w:ascii="Arial"/>
          <w:b/>
        </w:rPr>
      </w:pPr>
    </w:p>
    <w:p w14:paraId="3017234A" w14:textId="77777777" w:rsidR="00874009" w:rsidRDefault="00000000">
      <w:pPr>
        <w:pStyle w:val="Textoindependiente"/>
        <w:ind w:left="336" w:right="341"/>
        <w:jc w:val="both"/>
      </w:pPr>
      <w:r>
        <w:rPr>
          <w:color w:val="1B1C1D"/>
        </w:rPr>
        <w:t>El artículo 10 del Proyecto de Ley establece</w:t>
      </w:r>
      <w:r>
        <w:rPr>
          <w:color w:val="1B1C1D"/>
          <w:spacing w:val="-2"/>
        </w:rPr>
        <w:t xml:space="preserve"> </w:t>
      </w:r>
      <w:r>
        <w:rPr>
          <w:color w:val="1B1C1D"/>
        </w:rPr>
        <w:t xml:space="preserve">que los departamentos y municipios, “en el marco de su autonomía administrativa y garantizando la destinación específica de los recursos del SGP”, deberán priorizar inversiones en zonas rurales para la provisión de bienes y servicios públicos rurales. Si bien el propósito declarado es corregir el sesgo </w:t>
      </w:r>
      <w:r>
        <w:rPr>
          <w:color w:val="1B1C1D"/>
          <w:spacing w:val="-2"/>
        </w:rPr>
        <w:t>histórico</w:t>
      </w:r>
      <w:r>
        <w:rPr>
          <w:color w:val="1B1C1D"/>
          <w:spacing w:val="-3"/>
        </w:rPr>
        <w:t xml:space="preserve"> </w:t>
      </w:r>
      <w:r>
        <w:rPr>
          <w:color w:val="1B1C1D"/>
          <w:spacing w:val="-2"/>
        </w:rPr>
        <w:t>en</w:t>
      </w:r>
      <w:r>
        <w:rPr>
          <w:color w:val="1B1C1D"/>
          <w:spacing w:val="-8"/>
        </w:rPr>
        <w:t xml:space="preserve"> </w:t>
      </w:r>
      <w:r>
        <w:rPr>
          <w:color w:val="1B1C1D"/>
          <w:spacing w:val="-2"/>
        </w:rPr>
        <w:t>la</w:t>
      </w:r>
      <w:r>
        <w:rPr>
          <w:color w:val="1B1C1D"/>
          <w:spacing w:val="-8"/>
        </w:rPr>
        <w:t xml:space="preserve"> </w:t>
      </w:r>
      <w:r>
        <w:rPr>
          <w:color w:val="1B1C1D"/>
          <w:spacing w:val="-2"/>
        </w:rPr>
        <w:t>inversión</w:t>
      </w:r>
      <w:r>
        <w:rPr>
          <w:color w:val="1B1C1D"/>
          <w:spacing w:val="-8"/>
        </w:rPr>
        <w:t xml:space="preserve"> </w:t>
      </w:r>
      <w:r>
        <w:rPr>
          <w:color w:val="1B1C1D"/>
          <w:spacing w:val="-2"/>
        </w:rPr>
        <w:t>hacia</w:t>
      </w:r>
      <w:r>
        <w:rPr>
          <w:color w:val="1B1C1D"/>
          <w:spacing w:val="-14"/>
        </w:rPr>
        <w:t xml:space="preserve"> </w:t>
      </w:r>
      <w:r>
        <w:rPr>
          <w:color w:val="1B1C1D"/>
          <w:spacing w:val="-2"/>
        </w:rPr>
        <w:t>las</w:t>
      </w:r>
      <w:r>
        <w:rPr>
          <w:color w:val="1B1C1D"/>
          <w:spacing w:val="-3"/>
        </w:rPr>
        <w:t xml:space="preserve"> </w:t>
      </w:r>
      <w:r>
        <w:rPr>
          <w:color w:val="1B1C1D"/>
          <w:spacing w:val="-2"/>
        </w:rPr>
        <w:t>cabeceras</w:t>
      </w:r>
      <w:r>
        <w:rPr>
          <w:color w:val="1B1C1D"/>
          <w:spacing w:val="-3"/>
        </w:rPr>
        <w:t xml:space="preserve"> </w:t>
      </w:r>
      <w:r>
        <w:rPr>
          <w:color w:val="1B1C1D"/>
          <w:spacing w:val="-2"/>
        </w:rPr>
        <w:t>municipales,</w:t>
      </w:r>
      <w:r>
        <w:rPr>
          <w:color w:val="1B1C1D"/>
          <w:spacing w:val="-3"/>
        </w:rPr>
        <w:t xml:space="preserve"> </w:t>
      </w:r>
      <w:r>
        <w:rPr>
          <w:color w:val="1B1C1D"/>
          <w:spacing w:val="-2"/>
        </w:rPr>
        <w:t>esta disposición</w:t>
      </w:r>
      <w:r>
        <w:rPr>
          <w:color w:val="1B1C1D"/>
          <w:spacing w:val="-3"/>
        </w:rPr>
        <w:t xml:space="preserve"> </w:t>
      </w:r>
      <w:r>
        <w:rPr>
          <w:color w:val="1B1C1D"/>
          <w:spacing w:val="-2"/>
        </w:rPr>
        <w:t>presenta</w:t>
      </w:r>
      <w:r>
        <w:rPr>
          <w:color w:val="1B1C1D"/>
          <w:spacing w:val="-3"/>
        </w:rPr>
        <w:t xml:space="preserve"> </w:t>
      </w:r>
      <w:r>
        <w:rPr>
          <w:color w:val="1B1C1D"/>
          <w:spacing w:val="-2"/>
        </w:rPr>
        <w:t xml:space="preserve">serios </w:t>
      </w:r>
      <w:r>
        <w:rPr>
          <w:color w:val="1B1C1D"/>
        </w:rPr>
        <w:t xml:space="preserve">reparos de inconstitucionalidad por vulneración de normas orgánicas y principios </w:t>
      </w:r>
      <w:r>
        <w:rPr>
          <w:color w:val="1B1C1D"/>
          <w:spacing w:val="-2"/>
        </w:rPr>
        <w:t>constitucionales.</w:t>
      </w:r>
    </w:p>
    <w:p w14:paraId="02B1919F" w14:textId="77777777" w:rsidR="00874009" w:rsidRDefault="00874009">
      <w:pPr>
        <w:pStyle w:val="Textoindependiente"/>
        <w:jc w:val="both"/>
        <w:sectPr w:rsidR="00874009">
          <w:pgSz w:w="12240" w:h="15840"/>
          <w:pgMar w:top="2040" w:right="1080" w:bottom="1600" w:left="1080" w:header="749" w:footer="1405" w:gutter="0"/>
          <w:cols w:space="720"/>
        </w:sectPr>
      </w:pPr>
    </w:p>
    <w:p w14:paraId="712C3C07" w14:textId="77777777" w:rsidR="00874009" w:rsidRDefault="00874009">
      <w:pPr>
        <w:pStyle w:val="Textoindependiente"/>
        <w:spacing w:before="161"/>
      </w:pPr>
    </w:p>
    <w:p w14:paraId="4907CC62" w14:textId="77777777" w:rsidR="00874009" w:rsidRDefault="00000000">
      <w:pPr>
        <w:pStyle w:val="Textoindependiente"/>
        <w:ind w:left="336" w:right="344"/>
        <w:jc w:val="both"/>
      </w:pPr>
      <w:r>
        <w:rPr>
          <w:color w:val="1B1C1D"/>
        </w:rPr>
        <w:t>En primer lugar, el Sistema General de Participaciones (SGP) es una figura con fundamento constitucional en los artículos 356 y 357 de la Constitución Política, desarrollada a</w:t>
      </w:r>
      <w:r>
        <w:rPr>
          <w:color w:val="1B1C1D"/>
          <w:spacing w:val="-1"/>
        </w:rPr>
        <w:t xml:space="preserve"> </w:t>
      </w:r>
      <w:r>
        <w:rPr>
          <w:color w:val="1B1C1D"/>
        </w:rPr>
        <w:t>través de</w:t>
      </w:r>
      <w:r>
        <w:rPr>
          <w:color w:val="1B1C1D"/>
          <w:spacing w:val="-6"/>
        </w:rPr>
        <w:t xml:space="preserve"> </w:t>
      </w:r>
      <w:r>
        <w:rPr>
          <w:color w:val="1B1C1D"/>
        </w:rPr>
        <w:t>la Ley Orgánica</w:t>
      </w:r>
      <w:r>
        <w:rPr>
          <w:color w:val="1B1C1D"/>
          <w:spacing w:val="-2"/>
        </w:rPr>
        <w:t xml:space="preserve"> </w:t>
      </w:r>
      <w:r>
        <w:rPr>
          <w:color w:val="1B1C1D"/>
        </w:rPr>
        <w:t>715</w:t>
      </w:r>
      <w:r>
        <w:rPr>
          <w:color w:val="1B1C1D"/>
          <w:spacing w:val="-2"/>
        </w:rPr>
        <w:t xml:space="preserve"> </w:t>
      </w:r>
      <w:r>
        <w:rPr>
          <w:color w:val="1B1C1D"/>
        </w:rPr>
        <w:t>de 2001. Esta</w:t>
      </w:r>
      <w:r>
        <w:rPr>
          <w:color w:val="1B1C1D"/>
          <w:spacing w:val="-1"/>
        </w:rPr>
        <w:t xml:space="preserve"> </w:t>
      </w:r>
      <w:r>
        <w:rPr>
          <w:color w:val="1B1C1D"/>
        </w:rPr>
        <w:t>ley</w:t>
      </w:r>
      <w:r>
        <w:rPr>
          <w:color w:val="1B1C1D"/>
          <w:spacing w:val="-2"/>
        </w:rPr>
        <w:t xml:space="preserve"> </w:t>
      </w:r>
      <w:r>
        <w:rPr>
          <w:color w:val="1B1C1D"/>
        </w:rPr>
        <w:t>determina</w:t>
      </w:r>
      <w:r>
        <w:rPr>
          <w:color w:val="1B1C1D"/>
          <w:spacing w:val="-2"/>
        </w:rPr>
        <w:t xml:space="preserve"> </w:t>
      </w:r>
      <w:r>
        <w:rPr>
          <w:color w:val="1B1C1D"/>
        </w:rPr>
        <w:t>la naturaleza, composición, distribución y destinación de los recursos que la Nación transfiere a las entidades territoriales para la financiación de servicios públicos. Las asignaciones actuales del SGP establecen porcentajes definidos: educación (58.5%), salud (24.5%), agua potable y saneamiento básico (11.6%) y propósito general (5.4%). Los criterios de distribución</w:t>
      </w:r>
      <w:r>
        <w:rPr>
          <w:color w:val="1B1C1D"/>
          <w:spacing w:val="-8"/>
        </w:rPr>
        <w:t xml:space="preserve"> </w:t>
      </w:r>
      <w:r>
        <w:rPr>
          <w:color w:val="1B1C1D"/>
        </w:rPr>
        <w:t>incorporan</w:t>
      </w:r>
      <w:r>
        <w:rPr>
          <w:color w:val="1B1C1D"/>
          <w:spacing w:val="-5"/>
        </w:rPr>
        <w:t xml:space="preserve"> </w:t>
      </w:r>
      <w:r>
        <w:rPr>
          <w:color w:val="1B1C1D"/>
        </w:rPr>
        <w:t>elementos</w:t>
      </w:r>
      <w:r>
        <w:rPr>
          <w:color w:val="1B1C1D"/>
          <w:spacing w:val="-5"/>
        </w:rPr>
        <w:t xml:space="preserve"> </w:t>
      </w:r>
      <w:r>
        <w:rPr>
          <w:color w:val="1B1C1D"/>
        </w:rPr>
        <w:t>como</w:t>
      </w:r>
      <w:r>
        <w:rPr>
          <w:color w:val="1B1C1D"/>
          <w:spacing w:val="-5"/>
        </w:rPr>
        <w:t xml:space="preserve"> </w:t>
      </w:r>
      <w:r>
        <w:rPr>
          <w:color w:val="1B1C1D"/>
        </w:rPr>
        <w:t>la</w:t>
      </w:r>
      <w:r>
        <w:rPr>
          <w:color w:val="1B1C1D"/>
          <w:spacing w:val="-5"/>
        </w:rPr>
        <w:t xml:space="preserve"> </w:t>
      </w:r>
      <w:r>
        <w:rPr>
          <w:color w:val="1B1C1D"/>
        </w:rPr>
        <w:t>población</w:t>
      </w:r>
      <w:r>
        <w:rPr>
          <w:color w:val="1B1C1D"/>
          <w:spacing w:val="-5"/>
        </w:rPr>
        <w:t xml:space="preserve"> </w:t>
      </w:r>
      <w:r>
        <w:rPr>
          <w:color w:val="1B1C1D"/>
        </w:rPr>
        <w:t>atendida</w:t>
      </w:r>
      <w:r>
        <w:rPr>
          <w:color w:val="1B1C1D"/>
          <w:spacing w:val="-5"/>
        </w:rPr>
        <w:t xml:space="preserve"> </w:t>
      </w:r>
      <w:r>
        <w:rPr>
          <w:color w:val="1B1C1D"/>
        </w:rPr>
        <w:t>y</w:t>
      </w:r>
      <w:r>
        <w:rPr>
          <w:color w:val="1B1C1D"/>
          <w:spacing w:val="-5"/>
        </w:rPr>
        <w:t xml:space="preserve"> </w:t>
      </w:r>
      <w:r>
        <w:rPr>
          <w:color w:val="1B1C1D"/>
        </w:rPr>
        <w:t>por</w:t>
      </w:r>
      <w:r>
        <w:rPr>
          <w:color w:val="1B1C1D"/>
          <w:spacing w:val="-4"/>
        </w:rPr>
        <w:t xml:space="preserve"> </w:t>
      </w:r>
      <w:r>
        <w:rPr>
          <w:color w:val="1B1C1D"/>
        </w:rPr>
        <w:t>atender,</w:t>
      </w:r>
      <w:r>
        <w:rPr>
          <w:color w:val="1B1C1D"/>
          <w:spacing w:val="-5"/>
        </w:rPr>
        <w:t xml:space="preserve"> </w:t>
      </w:r>
      <w:r>
        <w:rPr>
          <w:color w:val="1B1C1D"/>
        </w:rPr>
        <w:t>el</w:t>
      </w:r>
      <w:r>
        <w:rPr>
          <w:color w:val="1B1C1D"/>
          <w:spacing w:val="-1"/>
        </w:rPr>
        <w:t xml:space="preserve"> </w:t>
      </w:r>
      <w:r>
        <w:rPr>
          <w:color w:val="1B1C1D"/>
        </w:rPr>
        <w:t>equilibrio urbano–rural, la eficiencia administrativa y la equidad.</w:t>
      </w:r>
    </w:p>
    <w:p w14:paraId="4B38B57A" w14:textId="77777777" w:rsidR="00874009" w:rsidRDefault="00874009">
      <w:pPr>
        <w:pStyle w:val="Textoindependiente"/>
        <w:spacing w:before="1"/>
      </w:pPr>
    </w:p>
    <w:p w14:paraId="5996D60C" w14:textId="77777777" w:rsidR="00874009" w:rsidRDefault="00000000">
      <w:pPr>
        <w:pStyle w:val="Textoindependiente"/>
        <w:ind w:left="336" w:right="341"/>
        <w:jc w:val="both"/>
      </w:pPr>
      <w:r>
        <w:rPr>
          <w:color w:val="1B1C1D"/>
        </w:rPr>
        <w:t>Así,</w:t>
      </w:r>
      <w:r>
        <w:rPr>
          <w:color w:val="1B1C1D"/>
          <w:spacing w:val="-2"/>
        </w:rPr>
        <w:t xml:space="preserve"> </w:t>
      </w:r>
      <w:r>
        <w:rPr>
          <w:color w:val="1B1C1D"/>
        </w:rPr>
        <w:t>cualquier</w:t>
      </w:r>
      <w:r>
        <w:rPr>
          <w:color w:val="1B1C1D"/>
          <w:spacing w:val="-6"/>
        </w:rPr>
        <w:t xml:space="preserve"> </w:t>
      </w:r>
      <w:r>
        <w:rPr>
          <w:color w:val="1B1C1D"/>
        </w:rPr>
        <w:t>modificación</w:t>
      </w:r>
      <w:r>
        <w:rPr>
          <w:color w:val="1B1C1D"/>
          <w:spacing w:val="-1"/>
        </w:rPr>
        <w:t xml:space="preserve"> </w:t>
      </w:r>
      <w:r>
        <w:rPr>
          <w:color w:val="1B1C1D"/>
        </w:rPr>
        <w:t>sustantiva</w:t>
      </w:r>
      <w:r>
        <w:rPr>
          <w:color w:val="1B1C1D"/>
          <w:spacing w:val="-6"/>
        </w:rPr>
        <w:t xml:space="preserve"> </w:t>
      </w:r>
      <w:r>
        <w:rPr>
          <w:color w:val="1B1C1D"/>
        </w:rPr>
        <w:t>a</w:t>
      </w:r>
      <w:r>
        <w:rPr>
          <w:color w:val="1B1C1D"/>
          <w:spacing w:val="-6"/>
        </w:rPr>
        <w:t xml:space="preserve"> </w:t>
      </w:r>
      <w:r>
        <w:rPr>
          <w:color w:val="1B1C1D"/>
        </w:rPr>
        <w:t>la</w:t>
      </w:r>
      <w:r>
        <w:rPr>
          <w:color w:val="1B1C1D"/>
          <w:spacing w:val="-6"/>
        </w:rPr>
        <w:t xml:space="preserve"> </w:t>
      </w:r>
      <w:r>
        <w:rPr>
          <w:color w:val="1B1C1D"/>
        </w:rPr>
        <w:t>destinación</w:t>
      </w:r>
      <w:r>
        <w:rPr>
          <w:color w:val="1B1C1D"/>
          <w:spacing w:val="-2"/>
        </w:rPr>
        <w:t xml:space="preserve"> </w:t>
      </w:r>
      <w:r>
        <w:rPr>
          <w:color w:val="1B1C1D"/>
        </w:rPr>
        <w:t>o</w:t>
      </w:r>
      <w:r>
        <w:rPr>
          <w:color w:val="1B1C1D"/>
          <w:spacing w:val="-6"/>
        </w:rPr>
        <w:t xml:space="preserve"> </w:t>
      </w:r>
      <w:r>
        <w:rPr>
          <w:color w:val="1B1C1D"/>
        </w:rPr>
        <w:t>a</w:t>
      </w:r>
      <w:r>
        <w:rPr>
          <w:color w:val="1B1C1D"/>
          <w:spacing w:val="-6"/>
        </w:rPr>
        <w:t xml:space="preserve"> </w:t>
      </w:r>
      <w:r>
        <w:rPr>
          <w:color w:val="1B1C1D"/>
        </w:rPr>
        <w:t>los</w:t>
      </w:r>
      <w:r>
        <w:rPr>
          <w:color w:val="1B1C1D"/>
          <w:spacing w:val="-7"/>
        </w:rPr>
        <w:t xml:space="preserve"> </w:t>
      </w:r>
      <w:r>
        <w:rPr>
          <w:color w:val="1B1C1D"/>
        </w:rPr>
        <w:t>criterios</w:t>
      </w:r>
      <w:r>
        <w:rPr>
          <w:color w:val="1B1C1D"/>
          <w:spacing w:val="-2"/>
        </w:rPr>
        <w:t xml:space="preserve"> </w:t>
      </w:r>
      <w:r>
        <w:rPr>
          <w:color w:val="1B1C1D"/>
        </w:rPr>
        <w:t>de</w:t>
      </w:r>
      <w:r>
        <w:rPr>
          <w:color w:val="1B1C1D"/>
          <w:spacing w:val="-6"/>
        </w:rPr>
        <w:t xml:space="preserve"> </w:t>
      </w:r>
      <w:r>
        <w:rPr>
          <w:color w:val="1B1C1D"/>
        </w:rPr>
        <w:t>distribución</w:t>
      </w:r>
      <w:r>
        <w:rPr>
          <w:color w:val="1B1C1D"/>
          <w:spacing w:val="-1"/>
        </w:rPr>
        <w:t xml:space="preserve"> </w:t>
      </w:r>
      <w:r>
        <w:rPr>
          <w:color w:val="1B1C1D"/>
        </w:rPr>
        <w:t xml:space="preserve">del SGP debe realizarse mediante una ley de igual jerarquía, es decir, una ley orgánica, </w:t>
      </w:r>
      <w:r>
        <w:rPr>
          <w:color w:val="1B1C1D"/>
          <w:spacing w:val="-2"/>
        </w:rPr>
        <w:t>conforme</w:t>
      </w:r>
      <w:r>
        <w:rPr>
          <w:color w:val="1B1C1D"/>
          <w:spacing w:val="-6"/>
        </w:rPr>
        <w:t xml:space="preserve"> </w:t>
      </w:r>
      <w:r>
        <w:rPr>
          <w:color w:val="1B1C1D"/>
          <w:spacing w:val="-2"/>
        </w:rPr>
        <w:t>al</w:t>
      </w:r>
      <w:r>
        <w:rPr>
          <w:color w:val="1B1C1D"/>
          <w:spacing w:val="-7"/>
        </w:rPr>
        <w:t xml:space="preserve"> </w:t>
      </w:r>
      <w:r>
        <w:rPr>
          <w:color w:val="1B1C1D"/>
          <w:spacing w:val="-2"/>
        </w:rPr>
        <w:t>artículo</w:t>
      </w:r>
      <w:r>
        <w:rPr>
          <w:color w:val="1B1C1D"/>
          <w:spacing w:val="-10"/>
        </w:rPr>
        <w:t xml:space="preserve"> </w:t>
      </w:r>
      <w:r>
        <w:rPr>
          <w:color w:val="1B1C1D"/>
          <w:spacing w:val="-2"/>
        </w:rPr>
        <w:t>151</w:t>
      </w:r>
      <w:r>
        <w:rPr>
          <w:color w:val="1B1C1D"/>
          <w:spacing w:val="-10"/>
        </w:rPr>
        <w:t xml:space="preserve"> </w:t>
      </w:r>
      <w:r>
        <w:rPr>
          <w:color w:val="1B1C1D"/>
          <w:spacing w:val="-2"/>
        </w:rPr>
        <w:t>de</w:t>
      </w:r>
      <w:r>
        <w:rPr>
          <w:color w:val="1B1C1D"/>
          <w:spacing w:val="-10"/>
        </w:rPr>
        <w:t xml:space="preserve"> </w:t>
      </w:r>
      <w:r>
        <w:rPr>
          <w:color w:val="1B1C1D"/>
          <w:spacing w:val="-2"/>
        </w:rPr>
        <w:t>la</w:t>
      </w:r>
      <w:r>
        <w:rPr>
          <w:color w:val="1B1C1D"/>
          <w:spacing w:val="-6"/>
        </w:rPr>
        <w:t xml:space="preserve"> </w:t>
      </w:r>
      <w:r>
        <w:rPr>
          <w:color w:val="1B1C1D"/>
          <w:spacing w:val="-2"/>
        </w:rPr>
        <w:t>Constitución</w:t>
      </w:r>
      <w:r>
        <w:rPr>
          <w:color w:val="1B1C1D"/>
          <w:spacing w:val="-10"/>
        </w:rPr>
        <w:t xml:space="preserve"> </w:t>
      </w:r>
      <w:r>
        <w:rPr>
          <w:color w:val="1B1C1D"/>
          <w:spacing w:val="-2"/>
        </w:rPr>
        <w:t>Política.</w:t>
      </w:r>
      <w:r>
        <w:rPr>
          <w:color w:val="1B1C1D"/>
          <w:spacing w:val="-11"/>
        </w:rPr>
        <w:t xml:space="preserve"> </w:t>
      </w:r>
      <w:r>
        <w:rPr>
          <w:color w:val="1B1C1D"/>
          <w:spacing w:val="-2"/>
        </w:rPr>
        <w:t>En</w:t>
      </w:r>
      <w:r>
        <w:rPr>
          <w:color w:val="1B1C1D"/>
          <w:spacing w:val="-10"/>
        </w:rPr>
        <w:t xml:space="preserve"> </w:t>
      </w:r>
      <w:r>
        <w:rPr>
          <w:color w:val="1B1C1D"/>
          <w:spacing w:val="-2"/>
        </w:rPr>
        <w:t>este</w:t>
      </w:r>
      <w:r>
        <w:rPr>
          <w:color w:val="1B1C1D"/>
          <w:spacing w:val="-4"/>
        </w:rPr>
        <w:t xml:space="preserve"> </w:t>
      </w:r>
      <w:r>
        <w:rPr>
          <w:color w:val="1B1C1D"/>
          <w:spacing w:val="-2"/>
        </w:rPr>
        <w:t>sentido,</w:t>
      </w:r>
      <w:r>
        <w:rPr>
          <w:color w:val="1B1C1D"/>
          <w:spacing w:val="-11"/>
        </w:rPr>
        <w:t xml:space="preserve"> </w:t>
      </w:r>
      <w:r>
        <w:rPr>
          <w:color w:val="1B1C1D"/>
          <w:spacing w:val="-2"/>
        </w:rPr>
        <w:t>el</w:t>
      </w:r>
      <w:r>
        <w:rPr>
          <w:color w:val="1B1C1D"/>
          <w:spacing w:val="-7"/>
        </w:rPr>
        <w:t xml:space="preserve"> </w:t>
      </w:r>
      <w:r>
        <w:rPr>
          <w:color w:val="1B1C1D"/>
          <w:spacing w:val="-2"/>
        </w:rPr>
        <w:t>mandato</w:t>
      </w:r>
      <w:r>
        <w:rPr>
          <w:color w:val="1B1C1D"/>
          <w:spacing w:val="-4"/>
        </w:rPr>
        <w:t xml:space="preserve"> </w:t>
      </w:r>
      <w:r>
        <w:rPr>
          <w:color w:val="1B1C1D"/>
          <w:spacing w:val="-2"/>
        </w:rPr>
        <w:t xml:space="preserve">contenido </w:t>
      </w:r>
      <w:r>
        <w:rPr>
          <w:color w:val="1B1C1D"/>
        </w:rPr>
        <w:t>en el artículo 10 —aunque menciona la autonomía administrativa y la destinación específica— imparte una directriz de gasto que implica una redefinición sustancial de prioridades territoriales, al imponer una priorización específica para zonas rurales. Además, se configura un vicio de inconstitucionalidad por desconocimiento del procedimiento especial para la aprobación de leyes orgánicas, ya que el artículo en mención establece una prioridad que altera, en la práctica, el sistema de destinación y distribución previsto por una norma orgánica.</w:t>
      </w:r>
    </w:p>
    <w:p w14:paraId="0A9E6434" w14:textId="77777777" w:rsidR="00874009" w:rsidRDefault="00874009">
      <w:pPr>
        <w:pStyle w:val="Textoindependiente"/>
        <w:spacing w:before="3"/>
      </w:pPr>
    </w:p>
    <w:p w14:paraId="7976CA32" w14:textId="77777777" w:rsidR="00874009" w:rsidRDefault="00000000">
      <w:pPr>
        <w:pStyle w:val="Textoindependiente"/>
        <w:spacing w:before="1"/>
        <w:ind w:left="336" w:right="340"/>
        <w:jc w:val="both"/>
      </w:pPr>
      <w:r>
        <w:rPr>
          <w:color w:val="1B1C1D"/>
        </w:rPr>
        <w:t>Este</w:t>
      </w:r>
      <w:r>
        <w:rPr>
          <w:color w:val="1B1C1D"/>
          <w:spacing w:val="-9"/>
        </w:rPr>
        <w:t xml:space="preserve"> </w:t>
      </w:r>
      <w:r>
        <w:rPr>
          <w:color w:val="1B1C1D"/>
        </w:rPr>
        <w:t>mandato,</w:t>
      </w:r>
      <w:r>
        <w:rPr>
          <w:color w:val="1B1C1D"/>
          <w:spacing w:val="-9"/>
        </w:rPr>
        <w:t xml:space="preserve"> </w:t>
      </w:r>
      <w:r>
        <w:rPr>
          <w:color w:val="1B1C1D"/>
        </w:rPr>
        <w:t>también</w:t>
      </w:r>
      <w:r>
        <w:rPr>
          <w:color w:val="1B1C1D"/>
          <w:spacing w:val="-9"/>
        </w:rPr>
        <w:t xml:space="preserve"> </w:t>
      </w:r>
      <w:r>
        <w:rPr>
          <w:color w:val="1B1C1D"/>
        </w:rPr>
        <w:t>desconoce</w:t>
      </w:r>
      <w:r>
        <w:rPr>
          <w:color w:val="1B1C1D"/>
          <w:spacing w:val="-14"/>
        </w:rPr>
        <w:t xml:space="preserve"> </w:t>
      </w:r>
      <w:r>
        <w:rPr>
          <w:color w:val="1B1C1D"/>
        </w:rPr>
        <w:t>el</w:t>
      </w:r>
      <w:r>
        <w:rPr>
          <w:color w:val="1B1C1D"/>
          <w:spacing w:val="-6"/>
        </w:rPr>
        <w:t xml:space="preserve"> </w:t>
      </w:r>
      <w:r>
        <w:rPr>
          <w:color w:val="1B1C1D"/>
        </w:rPr>
        <w:t>principio</w:t>
      </w:r>
      <w:r>
        <w:rPr>
          <w:color w:val="1B1C1D"/>
          <w:spacing w:val="-14"/>
        </w:rPr>
        <w:t xml:space="preserve"> </w:t>
      </w:r>
      <w:r>
        <w:rPr>
          <w:color w:val="1B1C1D"/>
        </w:rPr>
        <w:t>de</w:t>
      </w:r>
      <w:r>
        <w:rPr>
          <w:color w:val="1B1C1D"/>
          <w:spacing w:val="-9"/>
        </w:rPr>
        <w:t xml:space="preserve"> </w:t>
      </w:r>
      <w:r>
        <w:rPr>
          <w:color w:val="1B1C1D"/>
        </w:rPr>
        <w:t>autonomía</w:t>
      </w:r>
      <w:r>
        <w:rPr>
          <w:color w:val="1B1C1D"/>
          <w:spacing w:val="-9"/>
        </w:rPr>
        <w:t xml:space="preserve"> </w:t>
      </w:r>
      <w:r>
        <w:rPr>
          <w:color w:val="1B1C1D"/>
        </w:rPr>
        <w:t>territorial</w:t>
      </w:r>
      <w:r>
        <w:rPr>
          <w:color w:val="1B1C1D"/>
          <w:spacing w:val="-6"/>
        </w:rPr>
        <w:t xml:space="preserve"> </w:t>
      </w:r>
      <w:r>
        <w:rPr>
          <w:color w:val="1B1C1D"/>
        </w:rPr>
        <w:t>consagrado</w:t>
      </w:r>
      <w:r>
        <w:rPr>
          <w:color w:val="1B1C1D"/>
          <w:spacing w:val="-14"/>
        </w:rPr>
        <w:t xml:space="preserve"> </w:t>
      </w:r>
      <w:r>
        <w:rPr>
          <w:color w:val="1B1C1D"/>
        </w:rPr>
        <w:t>en</w:t>
      </w:r>
      <w:r>
        <w:rPr>
          <w:color w:val="1B1C1D"/>
          <w:spacing w:val="-14"/>
        </w:rPr>
        <w:t xml:space="preserve"> </w:t>
      </w:r>
      <w:r>
        <w:rPr>
          <w:color w:val="1B1C1D"/>
        </w:rPr>
        <w:t>los artículos 287 y 288 de la Constitución, al interferir en el margen decisorio de los entes territoriales sobre la asignación de sus recursos.</w:t>
      </w:r>
    </w:p>
    <w:p w14:paraId="5D37DFEA" w14:textId="77777777" w:rsidR="00874009" w:rsidRDefault="00874009">
      <w:pPr>
        <w:pStyle w:val="Textoindependiente"/>
      </w:pPr>
    </w:p>
    <w:p w14:paraId="439608AC" w14:textId="77777777" w:rsidR="00874009" w:rsidRDefault="00000000">
      <w:pPr>
        <w:pStyle w:val="Textoindependiente"/>
        <w:ind w:left="336" w:right="332"/>
        <w:jc w:val="both"/>
      </w:pPr>
      <w:r>
        <w:rPr>
          <w:color w:val="1B1C1D"/>
        </w:rPr>
        <w:t>Por tanto, esta disposición no solo infringe el principio de legalidad orgánica en materia presupuestal, sino que además distorsiona el equilibrio competencial entre la Nación y las</w:t>
      </w:r>
      <w:r>
        <w:rPr>
          <w:color w:val="1B1C1D"/>
          <w:spacing w:val="-1"/>
        </w:rPr>
        <w:t xml:space="preserve"> </w:t>
      </w:r>
      <w:r>
        <w:rPr>
          <w:color w:val="1B1C1D"/>
        </w:rPr>
        <w:t>entidades</w:t>
      </w:r>
      <w:r>
        <w:rPr>
          <w:color w:val="1B1C1D"/>
          <w:spacing w:val="-1"/>
        </w:rPr>
        <w:t xml:space="preserve"> </w:t>
      </w:r>
      <w:r>
        <w:rPr>
          <w:color w:val="1B1C1D"/>
        </w:rPr>
        <w:t>territoriales,</w:t>
      </w:r>
      <w:r>
        <w:rPr>
          <w:color w:val="1B1C1D"/>
          <w:spacing w:val="-1"/>
        </w:rPr>
        <w:t xml:space="preserve"> </w:t>
      </w:r>
      <w:r>
        <w:rPr>
          <w:color w:val="1B1C1D"/>
        </w:rPr>
        <w:t>afectando</w:t>
      </w:r>
      <w:r>
        <w:rPr>
          <w:color w:val="1B1C1D"/>
          <w:spacing w:val="-1"/>
        </w:rPr>
        <w:t xml:space="preserve"> </w:t>
      </w:r>
      <w:r>
        <w:rPr>
          <w:color w:val="1B1C1D"/>
        </w:rPr>
        <w:t>su capacidad</w:t>
      </w:r>
      <w:r>
        <w:rPr>
          <w:color w:val="1B1C1D"/>
          <w:spacing w:val="-1"/>
        </w:rPr>
        <w:t xml:space="preserve"> </w:t>
      </w:r>
      <w:r>
        <w:rPr>
          <w:color w:val="1B1C1D"/>
        </w:rPr>
        <w:t>autónoma</w:t>
      </w:r>
      <w:r>
        <w:rPr>
          <w:color w:val="1B1C1D"/>
          <w:spacing w:val="-1"/>
        </w:rPr>
        <w:t xml:space="preserve"> </w:t>
      </w:r>
      <w:r>
        <w:rPr>
          <w:color w:val="1B1C1D"/>
        </w:rPr>
        <w:t>de</w:t>
      </w:r>
      <w:r>
        <w:rPr>
          <w:color w:val="1B1C1D"/>
          <w:spacing w:val="-1"/>
        </w:rPr>
        <w:t xml:space="preserve"> </w:t>
      </w:r>
      <w:r>
        <w:rPr>
          <w:color w:val="1B1C1D"/>
        </w:rPr>
        <w:t>gestión</w:t>
      </w:r>
      <w:r>
        <w:rPr>
          <w:color w:val="1B1C1D"/>
          <w:spacing w:val="-1"/>
        </w:rPr>
        <w:t xml:space="preserve"> </w:t>
      </w:r>
      <w:r>
        <w:rPr>
          <w:color w:val="1B1C1D"/>
        </w:rPr>
        <w:t>y</w:t>
      </w:r>
      <w:r>
        <w:rPr>
          <w:color w:val="1B1C1D"/>
          <w:spacing w:val="-1"/>
        </w:rPr>
        <w:t xml:space="preserve"> </w:t>
      </w:r>
      <w:r>
        <w:rPr>
          <w:color w:val="1B1C1D"/>
        </w:rPr>
        <w:t>asignación</w:t>
      </w:r>
      <w:r>
        <w:rPr>
          <w:color w:val="1B1C1D"/>
          <w:spacing w:val="-1"/>
        </w:rPr>
        <w:t xml:space="preserve"> </w:t>
      </w:r>
      <w:r>
        <w:rPr>
          <w:color w:val="1B1C1D"/>
        </w:rPr>
        <w:t>de recursos. La imposición de una prioridad sustantiva bajo una ley ordinaria —aunque se revista</w:t>
      </w:r>
      <w:r>
        <w:rPr>
          <w:color w:val="1B1C1D"/>
          <w:spacing w:val="-1"/>
        </w:rPr>
        <w:t xml:space="preserve"> </w:t>
      </w:r>
      <w:r>
        <w:rPr>
          <w:color w:val="1B1C1D"/>
        </w:rPr>
        <w:t>de</w:t>
      </w:r>
      <w:r>
        <w:rPr>
          <w:color w:val="1B1C1D"/>
          <w:spacing w:val="-6"/>
        </w:rPr>
        <w:t xml:space="preserve"> </w:t>
      </w:r>
      <w:r>
        <w:rPr>
          <w:color w:val="1B1C1D"/>
        </w:rPr>
        <w:t>un</w:t>
      </w:r>
      <w:r>
        <w:rPr>
          <w:color w:val="1B1C1D"/>
          <w:spacing w:val="-6"/>
        </w:rPr>
        <w:t xml:space="preserve"> </w:t>
      </w:r>
      <w:r>
        <w:rPr>
          <w:color w:val="1B1C1D"/>
        </w:rPr>
        <w:t>lenguaje</w:t>
      </w:r>
      <w:r>
        <w:rPr>
          <w:color w:val="1B1C1D"/>
          <w:spacing w:val="-2"/>
        </w:rPr>
        <w:t xml:space="preserve"> </w:t>
      </w:r>
      <w:r>
        <w:rPr>
          <w:color w:val="1B1C1D"/>
        </w:rPr>
        <w:t>genérico</w:t>
      </w:r>
      <w:r>
        <w:rPr>
          <w:color w:val="1B1C1D"/>
          <w:spacing w:val="-6"/>
        </w:rPr>
        <w:t xml:space="preserve"> </w:t>
      </w:r>
      <w:r>
        <w:rPr>
          <w:color w:val="1B1C1D"/>
        </w:rPr>
        <w:t>de</w:t>
      </w:r>
      <w:r>
        <w:rPr>
          <w:color w:val="1B1C1D"/>
          <w:spacing w:val="-2"/>
        </w:rPr>
        <w:t xml:space="preserve"> </w:t>
      </w:r>
      <w:r>
        <w:rPr>
          <w:color w:val="1B1C1D"/>
        </w:rPr>
        <w:t>articulación—</w:t>
      </w:r>
      <w:r>
        <w:rPr>
          <w:color w:val="1B1C1D"/>
          <w:spacing w:val="-2"/>
        </w:rPr>
        <w:t xml:space="preserve"> </w:t>
      </w:r>
      <w:r>
        <w:rPr>
          <w:color w:val="1B1C1D"/>
        </w:rPr>
        <w:t>no</w:t>
      </w:r>
      <w:r>
        <w:rPr>
          <w:color w:val="1B1C1D"/>
          <w:spacing w:val="-2"/>
        </w:rPr>
        <w:t xml:space="preserve"> </w:t>
      </w:r>
      <w:r>
        <w:rPr>
          <w:color w:val="1B1C1D"/>
        </w:rPr>
        <w:t>suple</w:t>
      </w:r>
      <w:r>
        <w:rPr>
          <w:color w:val="1B1C1D"/>
          <w:spacing w:val="-6"/>
        </w:rPr>
        <w:t xml:space="preserve"> </w:t>
      </w:r>
      <w:r>
        <w:rPr>
          <w:color w:val="1B1C1D"/>
        </w:rPr>
        <w:t>los</w:t>
      </w:r>
      <w:r>
        <w:rPr>
          <w:color w:val="1B1C1D"/>
          <w:spacing w:val="-2"/>
        </w:rPr>
        <w:t xml:space="preserve"> </w:t>
      </w:r>
      <w:r>
        <w:rPr>
          <w:color w:val="1B1C1D"/>
        </w:rPr>
        <w:t>requisitos</w:t>
      </w:r>
      <w:r>
        <w:rPr>
          <w:color w:val="1B1C1D"/>
          <w:spacing w:val="-2"/>
        </w:rPr>
        <w:t xml:space="preserve"> </w:t>
      </w:r>
      <w:r>
        <w:rPr>
          <w:color w:val="1B1C1D"/>
        </w:rPr>
        <w:t>constitucionales y formales para una reforma válida del régimen del SGP.</w:t>
      </w:r>
    </w:p>
    <w:p w14:paraId="6DD78134" w14:textId="77777777" w:rsidR="00874009" w:rsidRDefault="00000000">
      <w:pPr>
        <w:pStyle w:val="Textoindependiente"/>
        <w:spacing w:before="274"/>
        <w:ind w:left="336" w:right="342"/>
        <w:jc w:val="both"/>
      </w:pPr>
      <w:r>
        <w:rPr>
          <w:color w:val="1B1C1D"/>
        </w:rPr>
        <w:t>La</w:t>
      </w:r>
      <w:r>
        <w:rPr>
          <w:color w:val="1B1C1D"/>
          <w:spacing w:val="-3"/>
        </w:rPr>
        <w:t xml:space="preserve"> </w:t>
      </w:r>
      <w:r>
        <w:rPr>
          <w:color w:val="1B1C1D"/>
        </w:rPr>
        <w:t>siguiente</w:t>
      </w:r>
      <w:r>
        <w:rPr>
          <w:color w:val="1B1C1D"/>
          <w:spacing w:val="-4"/>
        </w:rPr>
        <w:t xml:space="preserve"> </w:t>
      </w:r>
      <w:r>
        <w:rPr>
          <w:color w:val="1B1C1D"/>
        </w:rPr>
        <w:t>table</w:t>
      </w:r>
      <w:r>
        <w:rPr>
          <w:color w:val="1B1C1D"/>
          <w:spacing w:val="-7"/>
        </w:rPr>
        <w:t xml:space="preserve"> </w:t>
      </w:r>
      <w:r>
        <w:rPr>
          <w:color w:val="1B1C1D"/>
        </w:rPr>
        <w:t>ilustra</w:t>
      </w:r>
      <w:r>
        <w:rPr>
          <w:color w:val="1B1C1D"/>
          <w:spacing w:val="-12"/>
        </w:rPr>
        <w:t xml:space="preserve"> </w:t>
      </w:r>
      <w:r>
        <w:rPr>
          <w:color w:val="1B1C1D"/>
        </w:rPr>
        <w:t>la</w:t>
      </w:r>
      <w:r>
        <w:rPr>
          <w:color w:val="1B1C1D"/>
          <w:spacing w:val="-7"/>
        </w:rPr>
        <w:t xml:space="preserve"> </w:t>
      </w:r>
      <w:r>
        <w:rPr>
          <w:color w:val="1B1C1D"/>
        </w:rPr>
        <w:t>potencial</w:t>
      </w:r>
      <w:r>
        <w:rPr>
          <w:color w:val="1B1C1D"/>
          <w:spacing w:val="-3"/>
        </w:rPr>
        <w:t xml:space="preserve"> </w:t>
      </w:r>
      <w:r>
        <w:rPr>
          <w:color w:val="1B1C1D"/>
        </w:rPr>
        <w:t>contradicción</w:t>
      </w:r>
      <w:r>
        <w:rPr>
          <w:color w:val="1B1C1D"/>
          <w:spacing w:val="-7"/>
        </w:rPr>
        <w:t xml:space="preserve"> </w:t>
      </w:r>
      <w:r>
        <w:rPr>
          <w:color w:val="1B1C1D"/>
        </w:rPr>
        <w:t>entre</w:t>
      </w:r>
      <w:r>
        <w:rPr>
          <w:color w:val="1B1C1D"/>
          <w:spacing w:val="-7"/>
        </w:rPr>
        <w:t xml:space="preserve"> </w:t>
      </w:r>
      <w:r>
        <w:rPr>
          <w:color w:val="1B1C1D"/>
        </w:rPr>
        <w:t>la</w:t>
      </w:r>
      <w:r>
        <w:rPr>
          <w:color w:val="1B1C1D"/>
          <w:spacing w:val="-3"/>
        </w:rPr>
        <w:t xml:space="preserve"> </w:t>
      </w:r>
      <w:r>
        <w:rPr>
          <w:color w:val="1B1C1D"/>
        </w:rPr>
        <w:t>propuesta</w:t>
      </w:r>
      <w:r>
        <w:rPr>
          <w:color w:val="1B1C1D"/>
          <w:spacing w:val="-7"/>
        </w:rPr>
        <w:t xml:space="preserve"> </w:t>
      </w:r>
      <w:r>
        <w:rPr>
          <w:color w:val="1B1C1D"/>
        </w:rPr>
        <w:t>del proyecto</w:t>
      </w:r>
      <w:r>
        <w:rPr>
          <w:color w:val="1B1C1D"/>
          <w:spacing w:val="-7"/>
        </w:rPr>
        <w:t xml:space="preserve"> </w:t>
      </w:r>
      <w:r>
        <w:rPr>
          <w:color w:val="1B1C1D"/>
        </w:rPr>
        <w:t>de</w:t>
      </w:r>
      <w:r>
        <w:rPr>
          <w:color w:val="1B1C1D"/>
          <w:spacing w:val="-12"/>
        </w:rPr>
        <w:t xml:space="preserve"> </w:t>
      </w:r>
      <w:r>
        <w:rPr>
          <w:color w:val="1B1C1D"/>
        </w:rPr>
        <w:t xml:space="preserve">ley para el SGP y la distribución y destinación actual según la Ley 715 de 2001 y la </w:t>
      </w:r>
      <w:r>
        <w:rPr>
          <w:color w:val="1B1C1D"/>
          <w:spacing w:val="-2"/>
        </w:rPr>
        <w:t>Constitución:</w:t>
      </w:r>
    </w:p>
    <w:p w14:paraId="7F84961B" w14:textId="77777777" w:rsidR="00874009" w:rsidRDefault="00874009">
      <w:pPr>
        <w:pStyle w:val="Textoindependiente"/>
        <w:spacing w:before="51"/>
        <w:rPr>
          <w:sz w:val="20"/>
        </w:rPr>
      </w:pPr>
    </w:p>
    <w:tbl>
      <w:tblPr>
        <w:tblStyle w:val="TableNormal"/>
        <w:tblW w:w="0" w:type="auto"/>
        <w:tblInd w:w="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73"/>
        <w:gridCol w:w="1873"/>
        <w:gridCol w:w="1873"/>
        <w:gridCol w:w="1874"/>
        <w:gridCol w:w="1873"/>
      </w:tblGrid>
      <w:tr w:rsidR="00874009" w14:paraId="24B8608A" w14:textId="77777777">
        <w:trPr>
          <w:trHeight w:val="1507"/>
        </w:trPr>
        <w:tc>
          <w:tcPr>
            <w:tcW w:w="1873" w:type="dxa"/>
            <w:shd w:val="clear" w:color="auto" w:fill="F8F9FC"/>
          </w:tcPr>
          <w:p w14:paraId="1C7F9182" w14:textId="77777777" w:rsidR="00874009" w:rsidRDefault="00000000">
            <w:pPr>
              <w:pStyle w:val="TableParagraph"/>
              <w:spacing w:before="115"/>
              <w:ind w:right="157"/>
              <w:rPr>
                <w:rFonts w:ascii="Arial" w:hAnsi="Arial"/>
                <w:b/>
              </w:rPr>
            </w:pPr>
            <w:r>
              <w:rPr>
                <w:rFonts w:ascii="Arial" w:hAnsi="Arial"/>
                <w:b/>
                <w:color w:val="1B1C1D"/>
                <w:spacing w:val="-2"/>
              </w:rPr>
              <w:t xml:space="preserve">Concepto/Asi </w:t>
            </w:r>
            <w:r>
              <w:rPr>
                <w:rFonts w:ascii="Arial" w:hAnsi="Arial"/>
                <w:b/>
                <w:color w:val="1B1C1D"/>
              </w:rPr>
              <w:t>gnación SGP</w:t>
            </w:r>
          </w:p>
        </w:tc>
        <w:tc>
          <w:tcPr>
            <w:tcW w:w="1873" w:type="dxa"/>
            <w:shd w:val="clear" w:color="auto" w:fill="F8F9FC"/>
          </w:tcPr>
          <w:p w14:paraId="64FDD9E7" w14:textId="77777777" w:rsidR="00874009" w:rsidRDefault="00000000">
            <w:pPr>
              <w:pStyle w:val="TableParagraph"/>
              <w:tabs>
                <w:tab w:val="left" w:pos="1239"/>
                <w:tab w:val="left" w:pos="1574"/>
              </w:tabs>
              <w:spacing w:before="115"/>
              <w:ind w:right="157"/>
              <w:rPr>
                <w:rFonts w:ascii="Arial" w:hAnsi="Arial"/>
                <w:b/>
              </w:rPr>
            </w:pPr>
            <w:r>
              <w:rPr>
                <w:rFonts w:ascii="Arial" w:hAnsi="Arial"/>
                <w:b/>
                <w:color w:val="1B1C1D"/>
              </w:rPr>
              <w:t>Porcentaje</w:t>
            </w:r>
            <w:r>
              <w:rPr>
                <w:rFonts w:ascii="Arial" w:hAnsi="Arial"/>
                <w:b/>
                <w:color w:val="1B1C1D"/>
                <w:spacing w:val="34"/>
              </w:rPr>
              <w:t xml:space="preserve"> </w:t>
            </w:r>
            <w:r>
              <w:rPr>
                <w:rFonts w:ascii="Arial" w:hAnsi="Arial"/>
                <w:b/>
                <w:color w:val="1B1C1D"/>
              </w:rPr>
              <w:t xml:space="preserve">de </w:t>
            </w:r>
            <w:r>
              <w:rPr>
                <w:rFonts w:ascii="Arial" w:hAnsi="Arial"/>
                <w:b/>
                <w:color w:val="1B1C1D"/>
                <w:spacing w:val="-2"/>
              </w:rPr>
              <w:t>Distribución Actual</w:t>
            </w:r>
            <w:r>
              <w:rPr>
                <w:rFonts w:ascii="Arial" w:hAnsi="Arial"/>
                <w:b/>
                <w:color w:val="1B1C1D"/>
              </w:rPr>
              <w:tab/>
            </w:r>
            <w:r>
              <w:rPr>
                <w:rFonts w:ascii="Arial" w:hAnsi="Arial"/>
                <w:b/>
                <w:color w:val="1B1C1D"/>
                <w:spacing w:val="-4"/>
              </w:rPr>
              <w:t xml:space="preserve">(Ley </w:t>
            </w:r>
            <w:r>
              <w:rPr>
                <w:rFonts w:ascii="Arial" w:hAnsi="Arial"/>
                <w:b/>
                <w:color w:val="1B1C1D"/>
                <w:spacing w:val="-2"/>
              </w:rPr>
              <w:t>715/2001</w:t>
            </w:r>
            <w:r>
              <w:rPr>
                <w:rFonts w:ascii="Arial" w:hAnsi="Arial"/>
                <w:b/>
                <w:color w:val="1B1C1D"/>
              </w:rPr>
              <w:tab/>
            </w:r>
            <w:r>
              <w:rPr>
                <w:rFonts w:ascii="Arial" w:hAnsi="Arial"/>
                <w:b/>
                <w:color w:val="1B1C1D"/>
              </w:rPr>
              <w:tab/>
            </w:r>
            <w:r>
              <w:rPr>
                <w:rFonts w:ascii="Arial" w:hAnsi="Arial"/>
                <w:b/>
                <w:color w:val="1B1C1D"/>
                <w:spacing w:val="-10"/>
              </w:rPr>
              <w:t>y</w:t>
            </w:r>
          </w:p>
          <w:p w14:paraId="799D5D2A" w14:textId="77777777" w:rsidR="00874009" w:rsidRDefault="00000000">
            <w:pPr>
              <w:pStyle w:val="TableParagraph"/>
              <w:spacing w:before="1"/>
              <w:rPr>
                <w:rFonts w:ascii="Arial" w:hAnsi="Arial"/>
                <w:b/>
              </w:rPr>
            </w:pPr>
            <w:r>
              <w:rPr>
                <w:rFonts w:ascii="Arial" w:hAnsi="Arial"/>
                <w:b/>
                <w:color w:val="1B1C1D"/>
                <w:spacing w:val="-2"/>
              </w:rPr>
              <w:t>Constitución)</w:t>
            </w:r>
          </w:p>
        </w:tc>
        <w:tc>
          <w:tcPr>
            <w:tcW w:w="1873" w:type="dxa"/>
            <w:shd w:val="clear" w:color="auto" w:fill="F8F9FC"/>
          </w:tcPr>
          <w:p w14:paraId="250C03D4" w14:textId="77777777" w:rsidR="00874009" w:rsidRDefault="00000000">
            <w:pPr>
              <w:pStyle w:val="TableParagraph"/>
              <w:tabs>
                <w:tab w:val="left" w:pos="1239"/>
                <w:tab w:val="left" w:pos="1431"/>
                <w:tab w:val="left" w:pos="1574"/>
              </w:tabs>
              <w:spacing w:before="115"/>
              <w:ind w:right="158"/>
              <w:rPr>
                <w:rFonts w:ascii="Arial" w:hAnsi="Arial"/>
                <w:b/>
              </w:rPr>
            </w:pPr>
            <w:r>
              <w:rPr>
                <w:rFonts w:ascii="Arial" w:hAnsi="Arial"/>
                <w:b/>
                <w:color w:val="1B1C1D"/>
                <w:spacing w:val="-2"/>
              </w:rPr>
              <w:t>Criterios</w:t>
            </w:r>
            <w:r>
              <w:rPr>
                <w:rFonts w:ascii="Arial" w:hAnsi="Arial"/>
                <w:b/>
                <w:color w:val="1B1C1D"/>
              </w:rPr>
              <w:tab/>
            </w:r>
            <w:r>
              <w:rPr>
                <w:rFonts w:ascii="Arial" w:hAnsi="Arial"/>
                <w:b/>
                <w:color w:val="1B1C1D"/>
              </w:rPr>
              <w:tab/>
            </w:r>
            <w:r>
              <w:rPr>
                <w:rFonts w:ascii="Arial" w:hAnsi="Arial"/>
                <w:b/>
                <w:color w:val="1B1C1D"/>
                <w:spacing w:val="-6"/>
              </w:rPr>
              <w:t xml:space="preserve">de </w:t>
            </w:r>
            <w:r>
              <w:rPr>
                <w:rFonts w:ascii="Arial" w:hAnsi="Arial"/>
                <w:b/>
                <w:color w:val="1B1C1D"/>
                <w:spacing w:val="-2"/>
              </w:rPr>
              <w:t>Distribución Actual</w:t>
            </w:r>
            <w:r>
              <w:rPr>
                <w:rFonts w:ascii="Arial" w:hAnsi="Arial"/>
                <w:b/>
                <w:color w:val="1B1C1D"/>
              </w:rPr>
              <w:tab/>
            </w:r>
            <w:r>
              <w:rPr>
                <w:rFonts w:ascii="Arial" w:hAnsi="Arial"/>
                <w:b/>
                <w:color w:val="1B1C1D"/>
                <w:spacing w:val="-4"/>
              </w:rPr>
              <w:t xml:space="preserve">(Ley </w:t>
            </w:r>
            <w:r>
              <w:rPr>
                <w:rFonts w:ascii="Arial" w:hAnsi="Arial"/>
                <w:b/>
                <w:color w:val="1B1C1D"/>
                <w:spacing w:val="-2"/>
              </w:rPr>
              <w:t>715/2001</w:t>
            </w:r>
            <w:r>
              <w:rPr>
                <w:rFonts w:ascii="Arial" w:hAnsi="Arial"/>
                <w:b/>
                <w:color w:val="1B1C1D"/>
              </w:rPr>
              <w:tab/>
            </w:r>
            <w:r>
              <w:rPr>
                <w:rFonts w:ascii="Arial" w:hAnsi="Arial"/>
                <w:b/>
                <w:color w:val="1B1C1D"/>
              </w:rPr>
              <w:tab/>
            </w:r>
            <w:r>
              <w:rPr>
                <w:rFonts w:ascii="Arial" w:hAnsi="Arial"/>
                <w:b/>
                <w:color w:val="1B1C1D"/>
              </w:rPr>
              <w:tab/>
            </w:r>
            <w:r>
              <w:rPr>
                <w:rFonts w:ascii="Arial" w:hAnsi="Arial"/>
                <w:b/>
                <w:color w:val="1B1C1D"/>
                <w:spacing w:val="-10"/>
              </w:rPr>
              <w:t>y</w:t>
            </w:r>
          </w:p>
          <w:p w14:paraId="58FBA153" w14:textId="77777777" w:rsidR="00874009" w:rsidRDefault="00000000">
            <w:pPr>
              <w:pStyle w:val="TableParagraph"/>
              <w:spacing w:before="1"/>
              <w:rPr>
                <w:rFonts w:ascii="Arial" w:hAnsi="Arial"/>
                <w:b/>
              </w:rPr>
            </w:pPr>
            <w:r>
              <w:rPr>
                <w:rFonts w:ascii="Arial" w:hAnsi="Arial"/>
                <w:b/>
                <w:color w:val="1B1C1D"/>
                <w:spacing w:val="-2"/>
              </w:rPr>
              <w:t>Constitución)</w:t>
            </w:r>
          </w:p>
        </w:tc>
        <w:tc>
          <w:tcPr>
            <w:tcW w:w="1874" w:type="dxa"/>
            <w:shd w:val="clear" w:color="auto" w:fill="F8F9FC"/>
          </w:tcPr>
          <w:p w14:paraId="4868C7AA" w14:textId="77777777" w:rsidR="00874009" w:rsidRDefault="00000000">
            <w:pPr>
              <w:pStyle w:val="TableParagraph"/>
              <w:tabs>
                <w:tab w:val="left" w:pos="754"/>
              </w:tabs>
              <w:spacing w:before="115"/>
              <w:ind w:left="183" w:right="157"/>
              <w:rPr>
                <w:rFonts w:ascii="Arial" w:hAnsi="Arial"/>
                <w:b/>
              </w:rPr>
            </w:pPr>
            <w:r>
              <w:rPr>
                <w:rFonts w:ascii="Arial" w:hAnsi="Arial"/>
                <w:b/>
                <w:color w:val="1B1C1D"/>
                <w:spacing w:val="-2"/>
              </w:rPr>
              <w:t xml:space="preserve">Implicación </w:t>
            </w:r>
            <w:r>
              <w:rPr>
                <w:rFonts w:ascii="Arial" w:hAnsi="Arial"/>
                <w:b/>
                <w:color w:val="1B1C1D"/>
              </w:rPr>
              <w:t>del</w:t>
            </w:r>
            <w:r>
              <w:rPr>
                <w:rFonts w:ascii="Arial" w:hAnsi="Arial"/>
                <w:b/>
                <w:color w:val="1B1C1D"/>
                <w:spacing w:val="-16"/>
              </w:rPr>
              <w:t xml:space="preserve"> </w:t>
            </w:r>
            <w:r>
              <w:rPr>
                <w:rFonts w:ascii="Arial" w:hAnsi="Arial"/>
                <w:b/>
                <w:color w:val="1B1C1D"/>
              </w:rPr>
              <w:t>Artículo</w:t>
            </w:r>
            <w:r>
              <w:rPr>
                <w:rFonts w:ascii="Arial" w:hAnsi="Arial"/>
                <w:b/>
                <w:color w:val="1B1C1D"/>
                <w:spacing w:val="-15"/>
              </w:rPr>
              <w:t xml:space="preserve"> </w:t>
            </w:r>
            <w:r>
              <w:rPr>
                <w:rFonts w:ascii="Arial" w:hAnsi="Arial"/>
                <w:b/>
                <w:color w:val="1B1C1D"/>
              </w:rPr>
              <w:t xml:space="preserve">10 </w:t>
            </w:r>
            <w:r>
              <w:rPr>
                <w:rFonts w:ascii="Arial" w:hAnsi="Arial"/>
                <w:b/>
                <w:color w:val="1B1C1D"/>
                <w:spacing w:val="-4"/>
              </w:rPr>
              <w:t>del</w:t>
            </w:r>
            <w:r>
              <w:rPr>
                <w:rFonts w:ascii="Arial" w:hAnsi="Arial"/>
                <w:b/>
                <w:color w:val="1B1C1D"/>
              </w:rPr>
              <w:tab/>
            </w:r>
            <w:r>
              <w:rPr>
                <w:rFonts w:ascii="Arial" w:hAnsi="Arial"/>
                <w:b/>
                <w:color w:val="1B1C1D"/>
                <w:spacing w:val="-2"/>
              </w:rPr>
              <w:t xml:space="preserve">Proyecto </w:t>
            </w:r>
            <w:r>
              <w:rPr>
                <w:rFonts w:ascii="Arial" w:hAnsi="Arial"/>
                <w:b/>
                <w:color w:val="1B1C1D"/>
              </w:rPr>
              <w:t>de Ley</w:t>
            </w:r>
          </w:p>
        </w:tc>
        <w:tc>
          <w:tcPr>
            <w:tcW w:w="1873" w:type="dxa"/>
            <w:shd w:val="clear" w:color="auto" w:fill="F8F9FC"/>
          </w:tcPr>
          <w:p w14:paraId="76C0AEC7" w14:textId="77777777" w:rsidR="00874009" w:rsidRDefault="00000000">
            <w:pPr>
              <w:pStyle w:val="TableParagraph"/>
              <w:tabs>
                <w:tab w:val="left" w:pos="1434"/>
              </w:tabs>
              <w:spacing w:before="115"/>
              <w:ind w:left="182" w:right="163"/>
              <w:rPr>
                <w:rFonts w:ascii="Arial" w:hAnsi="Arial"/>
                <w:b/>
              </w:rPr>
            </w:pPr>
            <w:r>
              <w:rPr>
                <w:rFonts w:ascii="Arial" w:hAnsi="Arial"/>
                <w:b/>
                <w:color w:val="1B1C1D"/>
                <w:spacing w:val="-2"/>
              </w:rPr>
              <w:t>Análisis</w:t>
            </w:r>
            <w:r>
              <w:rPr>
                <w:rFonts w:ascii="Arial" w:hAnsi="Arial"/>
                <w:b/>
                <w:color w:val="1B1C1D"/>
              </w:rPr>
              <w:tab/>
            </w:r>
            <w:r>
              <w:rPr>
                <w:rFonts w:ascii="Arial" w:hAnsi="Arial"/>
                <w:b/>
                <w:color w:val="1B1C1D"/>
                <w:spacing w:val="-6"/>
              </w:rPr>
              <w:t xml:space="preserve">de </w:t>
            </w:r>
            <w:r>
              <w:rPr>
                <w:rFonts w:ascii="Arial" w:hAnsi="Arial"/>
                <w:b/>
                <w:color w:val="1B1C1D"/>
                <w:spacing w:val="-2"/>
              </w:rPr>
              <w:t>Contradicción</w:t>
            </w:r>
          </w:p>
          <w:p w14:paraId="58FE0951" w14:textId="77777777" w:rsidR="00874009" w:rsidRDefault="00000000">
            <w:pPr>
              <w:pStyle w:val="TableParagraph"/>
              <w:spacing w:before="3"/>
              <w:ind w:left="182"/>
              <w:rPr>
                <w:rFonts w:ascii="Arial"/>
                <w:b/>
              </w:rPr>
            </w:pPr>
            <w:r>
              <w:rPr>
                <w:rFonts w:ascii="Arial"/>
                <w:b/>
                <w:color w:val="1B1C1D"/>
                <w:spacing w:val="-2"/>
              </w:rPr>
              <w:t>/Vicio</w:t>
            </w:r>
          </w:p>
        </w:tc>
      </w:tr>
    </w:tbl>
    <w:p w14:paraId="505C4820" w14:textId="77777777" w:rsidR="00874009" w:rsidRDefault="00874009">
      <w:pPr>
        <w:pStyle w:val="TableParagraph"/>
        <w:rPr>
          <w:rFonts w:ascii="Arial"/>
          <w:b/>
        </w:rPr>
        <w:sectPr w:rsidR="00874009">
          <w:pgSz w:w="12240" w:h="15840"/>
          <w:pgMar w:top="2040" w:right="1080" w:bottom="1600" w:left="1080" w:header="749" w:footer="1405" w:gutter="0"/>
          <w:cols w:space="720"/>
        </w:sectPr>
      </w:pPr>
    </w:p>
    <w:p w14:paraId="7F47E417" w14:textId="77777777" w:rsidR="00874009" w:rsidRDefault="00874009">
      <w:pPr>
        <w:pStyle w:val="Textoindependiente"/>
        <w:spacing w:before="211" w:after="1"/>
        <w:rPr>
          <w:sz w:val="20"/>
        </w:rPr>
      </w:pPr>
    </w:p>
    <w:tbl>
      <w:tblPr>
        <w:tblStyle w:val="TableNormal"/>
        <w:tblW w:w="0" w:type="auto"/>
        <w:tblInd w:w="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73"/>
        <w:gridCol w:w="1873"/>
        <w:gridCol w:w="1873"/>
        <w:gridCol w:w="1874"/>
        <w:gridCol w:w="1873"/>
      </w:tblGrid>
      <w:tr w:rsidR="00874009" w14:paraId="50D26059" w14:textId="77777777">
        <w:trPr>
          <w:trHeight w:val="4037"/>
        </w:trPr>
        <w:tc>
          <w:tcPr>
            <w:tcW w:w="1873" w:type="dxa"/>
            <w:shd w:val="clear" w:color="auto" w:fill="F8F9FC"/>
          </w:tcPr>
          <w:p w14:paraId="040638DA" w14:textId="77777777" w:rsidR="00874009" w:rsidRDefault="00000000">
            <w:pPr>
              <w:pStyle w:val="TableParagraph"/>
              <w:spacing w:before="115"/>
              <w:rPr>
                <w:rFonts w:ascii="Arial" w:hAnsi="Arial"/>
                <w:b/>
              </w:rPr>
            </w:pPr>
            <w:r>
              <w:rPr>
                <w:rFonts w:ascii="Arial" w:hAnsi="Arial"/>
                <w:b/>
                <w:color w:val="1B1C1D"/>
                <w:spacing w:val="-2"/>
              </w:rPr>
              <w:t>Educación</w:t>
            </w:r>
          </w:p>
        </w:tc>
        <w:tc>
          <w:tcPr>
            <w:tcW w:w="1873" w:type="dxa"/>
            <w:shd w:val="clear" w:color="auto" w:fill="F8F9FC"/>
          </w:tcPr>
          <w:p w14:paraId="7DBFA549" w14:textId="77777777" w:rsidR="00874009" w:rsidRDefault="00000000">
            <w:pPr>
              <w:pStyle w:val="TableParagraph"/>
            </w:pPr>
            <w:r>
              <w:rPr>
                <w:color w:val="1B1C1D"/>
                <w:spacing w:val="-2"/>
              </w:rPr>
              <w:t>58.5%</w:t>
            </w:r>
          </w:p>
        </w:tc>
        <w:tc>
          <w:tcPr>
            <w:tcW w:w="1873" w:type="dxa"/>
            <w:shd w:val="clear" w:color="auto" w:fill="F8F9FC"/>
          </w:tcPr>
          <w:p w14:paraId="3C34D429" w14:textId="77777777" w:rsidR="00874009" w:rsidRDefault="00000000">
            <w:pPr>
              <w:pStyle w:val="TableParagraph"/>
              <w:ind w:right="196"/>
            </w:pPr>
            <w:r>
              <w:rPr>
                <w:color w:val="1B1C1D"/>
                <w:spacing w:val="-2"/>
              </w:rPr>
              <w:t xml:space="preserve">Población atendida/por atender, reparto urbano/rural, eficiencia administrativa/f </w:t>
            </w:r>
            <w:r>
              <w:rPr>
                <w:color w:val="1B1C1D"/>
              </w:rPr>
              <w:t>iscal, equidad</w:t>
            </w:r>
          </w:p>
        </w:tc>
        <w:tc>
          <w:tcPr>
            <w:tcW w:w="1874" w:type="dxa"/>
            <w:shd w:val="clear" w:color="auto" w:fill="F8F9FC"/>
          </w:tcPr>
          <w:p w14:paraId="51BBFF70" w14:textId="77777777" w:rsidR="00874009" w:rsidRDefault="00000000">
            <w:pPr>
              <w:pStyle w:val="TableParagraph"/>
              <w:ind w:left="183" w:right="157"/>
            </w:pPr>
            <w:r>
              <w:rPr>
                <w:color w:val="1B1C1D"/>
                <w:spacing w:val="-2"/>
              </w:rPr>
              <w:t xml:space="preserve">Priorizar </w:t>
            </w:r>
            <w:r>
              <w:rPr>
                <w:color w:val="1B1C1D"/>
              </w:rPr>
              <w:t>inversiones</w:t>
            </w:r>
            <w:r>
              <w:rPr>
                <w:color w:val="1B1C1D"/>
                <w:spacing w:val="40"/>
              </w:rPr>
              <w:t xml:space="preserve"> </w:t>
            </w:r>
            <w:r>
              <w:rPr>
                <w:color w:val="1B1C1D"/>
              </w:rPr>
              <w:t>en zonas rurales.</w:t>
            </w:r>
          </w:p>
        </w:tc>
        <w:tc>
          <w:tcPr>
            <w:tcW w:w="1873" w:type="dxa"/>
            <w:shd w:val="clear" w:color="auto" w:fill="F8F9FC"/>
          </w:tcPr>
          <w:p w14:paraId="34433DA9" w14:textId="77777777" w:rsidR="00874009" w:rsidRDefault="00000000">
            <w:pPr>
              <w:pStyle w:val="TableParagraph"/>
              <w:tabs>
                <w:tab w:val="left" w:pos="1415"/>
              </w:tabs>
              <w:ind w:left="182" w:right="157"/>
            </w:pPr>
            <w:r>
              <w:rPr>
                <w:color w:val="1B1C1D"/>
              </w:rPr>
              <w:t>La</w:t>
            </w:r>
            <w:r>
              <w:rPr>
                <w:color w:val="1B1C1D"/>
                <w:spacing w:val="40"/>
              </w:rPr>
              <w:t xml:space="preserve"> </w:t>
            </w:r>
            <w:r>
              <w:rPr>
                <w:color w:val="1B1C1D"/>
              </w:rPr>
              <w:t xml:space="preserve">priorización </w:t>
            </w:r>
            <w:r>
              <w:rPr>
                <w:color w:val="1B1C1D"/>
                <w:spacing w:val="-2"/>
              </w:rPr>
              <w:t xml:space="preserve">específica podría desbalancear </w:t>
            </w:r>
            <w:r>
              <w:rPr>
                <w:color w:val="1B1C1D"/>
              </w:rPr>
              <w:t>los</w:t>
            </w:r>
            <w:r>
              <w:rPr>
                <w:color w:val="1B1C1D"/>
                <w:spacing w:val="38"/>
              </w:rPr>
              <w:t xml:space="preserve"> </w:t>
            </w:r>
            <w:r>
              <w:rPr>
                <w:color w:val="1B1C1D"/>
              </w:rPr>
              <w:t>criterios</w:t>
            </w:r>
            <w:r>
              <w:rPr>
                <w:color w:val="1B1C1D"/>
                <w:spacing w:val="34"/>
              </w:rPr>
              <w:t xml:space="preserve"> </w:t>
            </w:r>
            <w:r>
              <w:rPr>
                <w:color w:val="1B1C1D"/>
              </w:rPr>
              <w:t xml:space="preserve">ya </w:t>
            </w:r>
            <w:r>
              <w:rPr>
                <w:color w:val="1B1C1D"/>
                <w:spacing w:val="-2"/>
              </w:rPr>
              <w:t xml:space="preserve">establecidos </w:t>
            </w:r>
            <w:r>
              <w:rPr>
                <w:color w:val="1B1C1D"/>
                <w:spacing w:val="-4"/>
              </w:rPr>
              <w:t>por</w:t>
            </w:r>
            <w:r>
              <w:rPr>
                <w:color w:val="1B1C1D"/>
              </w:rPr>
              <w:tab/>
            </w:r>
            <w:r>
              <w:rPr>
                <w:color w:val="1B1C1D"/>
                <w:spacing w:val="-4"/>
              </w:rPr>
              <w:t>ley</w:t>
            </w:r>
          </w:p>
          <w:p w14:paraId="12A14B4C" w14:textId="77777777" w:rsidR="00874009" w:rsidRDefault="00000000">
            <w:pPr>
              <w:pStyle w:val="TableParagraph"/>
              <w:tabs>
                <w:tab w:val="left" w:pos="623"/>
                <w:tab w:val="left" w:pos="1328"/>
                <w:tab w:val="left" w:pos="1448"/>
                <w:tab w:val="left" w:pos="1524"/>
              </w:tabs>
              <w:spacing w:before="1"/>
              <w:ind w:left="182" w:right="160"/>
            </w:pPr>
            <w:r>
              <w:rPr>
                <w:color w:val="1B1C1D"/>
                <w:spacing w:val="-2"/>
              </w:rPr>
              <w:t>orgánica, limitando</w:t>
            </w:r>
            <w:r>
              <w:rPr>
                <w:color w:val="1B1C1D"/>
              </w:rPr>
              <w:tab/>
            </w:r>
            <w:r>
              <w:rPr>
                <w:color w:val="1B1C1D"/>
              </w:rPr>
              <w:tab/>
            </w:r>
            <w:r>
              <w:rPr>
                <w:color w:val="1B1C1D"/>
              </w:rPr>
              <w:tab/>
            </w:r>
            <w:r>
              <w:rPr>
                <w:color w:val="1B1C1D"/>
                <w:spacing w:val="-6"/>
              </w:rPr>
              <w:t xml:space="preserve">la </w:t>
            </w:r>
            <w:r>
              <w:rPr>
                <w:color w:val="1B1C1D"/>
                <w:spacing w:val="-2"/>
              </w:rPr>
              <w:t xml:space="preserve">autonomía </w:t>
            </w:r>
            <w:r>
              <w:rPr>
                <w:color w:val="1B1C1D"/>
              </w:rPr>
              <w:t>territorial</w:t>
            </w:r>
            <w:r>
              <w:rPr>
                <w:color w:val="1B1C1D"/>
                <w:spacing w:val="39"/>
              </w:rPr>
              <w:t xml:space="preserve"> </w:t>
            </w:r>
            <w:r>
              <w:rPr>
                <w:color w:val="1B1C1D"/>
              </w:rPr>
              <w:t>en</w:t>
            </w:r>
            <w:r>
              <w:rPr>
                <w:color w:val="1B1C1D"/>
                <w:spacing w:val="40"/>
              </w:rPr>
              <w:t xml:space="preserve"> </w:t>
            </w:r>
            <w:r>
              <w:rPr>
                <w:color w:val="1B1C1D"/>
              </w:rPr>
              <w:t xml:space="preserve">la </w:t>
            </w:r>
            <w:r>
              <w:rPr>
                <w:color w:val="1B1C1D"/>
                <w:spacing w:val="-2"/>
              </w:rPr>
              <w:t>gestión</w:t>
            </w:r>
            <w:r>
              <w:rPr>
                <w:color w:val="1B1C1D"/>
              </w:rPr>
              <w:tab/>
            </w:r>
            <w:r>
              <w:rPr>
                <w:color w:val="1B1C1D"/>
              </w:rPr>
              <w:tab/>
            </w:r>
            <w:r>
              <w:rPr>
                <w:color w:val="1B1C1D"/>
                <w:spacing w:val="-6"/>
              </w:rPr>
              <w:t xml:space="preserve">de </w:t>
            </w:r>
            <w:r>
              <w:rPr>
                <w:color w:val="1B1C1D"/>
                <w:spacing w:val="-2"/>
              </w:rPr>
              <w:t>recursos</w:t>
            </w:r>
            <w:r>
              <w:rPr>
                <w:color w:val="1B1C1D"/>
              </w:rPr>
              <w:tab/>
            </w:r>
            <w:r>
              <w:rPr>
                <w:color w:val="1B1C1D"/>
                <w:spacing w:val="-4"/>
              </w:rPr>
              <w:t xml:space="preserve">que </w:t>
            </w:r>
            <w:r>
              <w:rPr>
                <w:color w:val="1B1C1D"/>
                <w:spacing w:val="-6"/>
              </w:rPr>
              <w:t>ya</w:t>
            </w:r>
            <w:r>
              <w:rPr>
                <w:color w:val="1B1C1D"/>
              </w:rPr>
              <w:tab/>
            </w:r>
            <w:r>
              <w:rPr>
                <w:color w:val="1B1C1D"/>
                <w:spacing w:val="-2"/>
              </w:rPr>
              <w:t xml:space="preserve">consideran </w:t>
            </w:r>
            <w:r>
              <w:rPr>
                <w:color w:val="1B1C1D"/>
              </w:rPr>
              <w:t>la ruralidad.</w:t>
            </w:r>
          </w:p>
        </w:tc>
      </w:tr>
      <w:tr w:rsidR="00874009" w14:paraId="15D8258F" w14:textId="77777777">
        <w:trPr>
          <w:trHeight w:val="2769"/>
        </w:trPr>
        <w:tc>
          <w:tcPr>
            <w:tcW w:w="1873" w:type="dxa"/>
            <w:shd w:val="clear" w:color="auto" w:fill="F8F9FC"/>
          </w:tcPr>
          <w:p w14:paraId="31C729F3" w14:textId="77777777" w:rsidR="00874009" w:rsidRDefault="00000000">
            <w:pPr>
              <w:pStyle w:val="TableParagraph"/>
              <w:spacing w:before="115"/>
              <w:rPr>
                <w:rFonts w:ascii="Arial"/>
                <w:b/>
              </w:rPr>
            </w:pPr>
            <w:r>
              <w:rPr>
                <w:rFonts w:ascii="Arial"/>
                <w:b/>
                <w:color w:val="1B1C1D"/>
                <w:spacing w:val="-2"/>
              </w:rPr>
              <w:t>Salud</w:t>
            </w:r>
          </w:p>
        </w:tc>
        <w:tc>
          <w:tcPr>
            <w:tcW w:w="1873" w:type="dxa"/>
            <w:shd w:val="clear" w:color="auto" w:fill="F8F9FC"/>
          </w:tcPr>
          <w:p w14:paraId="40A10D2B" w14:textId="77777777" w:rsidR="00874009" w:rsidRDefault="00000000">
            <w:pPr>
              <w:pStyle w:val="TableParagraph"/>
            </w:pPr>
            <w:r>
              <w:rPr>
                <w:color w:val="1B1C1D"/>
                <w:spacing w:val="-2"/>
              </w:rPr>
              <w:t>24.5%</w:t>
            </w:r>
          </w:p>
        </w:tc>
        <w:tc>
          <w:tcPr>
            <w:tcW w:w="1873" w:type="dxa"/>
            <w:shd w:val="clear" w:color="auto" w:fill="F8F9FC"/>
          </w:tcPr>
          <w:p w14:paraId="7D8305CE" w14:textId="77777777" w:rsidR="00874009" w:rsidRDefault="00000000">
            <w:pPr>
              <w:pStyle w:val="TableParagraph"/>
              <w:ind w:right="196"/>
            </w:pPr>
            <w:r>
              <w:rPr>
                <w:color w:val="1B1C1D"/>
                <w:spacing w:val="-2"/>
              </w:rPr>
              <w:t xml:space="preserve">Población atendida/por atender, reparto urbano/rural, eficiencia administrativa/f </w:t>
            </w:r>
            <w:r>
              <w:rPr>
                <w:color w:val="1B1C1D"/>
              </w:rPr>
              <w:t>iscal, equidad</w:t>
            </w:r>
          </w:p>
        </w:tc>
        <w:tc>
          <w:tcPr>
            <w:tcW w:w="1874" w:type="dxa"/>
            <w:shd w:val="clear" w:color="auto" w:fill="F8F9FC"/>
          </w:tcPr>
          <w:p w14:paraId="2682B237" w14:textId="77777777" w:rsidR="00874009" w:rsidRDefault="00000000">
            <w:pPr>
              <w:pStyle w:val="TableParagraph"/>
              <w:ind w:left="183" w:right="157"/>
            </w:pPr>
            <w:r>
              <w:rPr>
                <w:color w:val="1B1C1D"/>
                <w:spacing w:val="-2"/>
              </w:rPr>
              <w:t xml:space="preserve">Priorizar </w:t>
            </w:r>
            <w:r>
              <w:rPr>
                <w:color w:val="1B1C1D"/>
              </w:rPr>
              <w:t>inversiones</w:t>
            </w:r>
            <w:r>
              <w:rPr>
                <w:color w:val="1B1C1D"/>
                <w:spacing w:val="40"/>
              </w:rPr>
              <w:t xml:space="preserve"> </w:t>
            </w:r>
            <w:r>
              <w:rPr>
                <w:color w:val="1B1C1D"/>
              </w:rPr>
              <w:t>en zonas rurales.</w:t>
            </w:r>
          </w:p>
        </w:tc>
        <w:tc>
          <w:tcPr>
            <w:tcW w:w="1873" w:type="dxa"/>
            <w:shd w:val="clear" w:color="auto" w:fill="F8F9FC"/>
          </w:tcPr>
          <w:p w14:paraId="7EFB9D8D" w14:textId="77777777" w:rsidR="00874009" w:rsidRDefault="00000000">
            <w:pPr>
              <w:pStyle w:val="TableParagraph"/>
              <w:tabs>
                <w:tab w:val="left" w:pos="1069"/>
                <w:tab w:val="left" w:pos="1448"/>
                <w:tab w:val="left" w:pos="1524"/>
                <w:tab w:val="left" w:pos="1573"/>
              </w:tabs>
              <w:ind w:left="182" w:right="159"/>
            </w:pPr>
            <w:r>
              <w:rPr>
                <w:color w:val="1B1C1D"/>
                <w:spacing w:val="-2"/>
              </w:rPr>
              <w:t>Similar</w:t>
            </w:r>
            <w:r>
              <w:rPr>
                <w:color w:val="1B1C1D"/>
              </w:rPr>
              <w:tab/>
            </w:r>
            <w:r>
              <w:rPr>
                <w:color w:val="1B1C1D"/>
              </w:rPr>
              <w:tab/>
            </w:r>
            <w:r>
              <w:rPr>
                <w:color w:val="1B1C1D"/>
              </w:rPr>
              <w:tab/>
            </w:r>
            <w:r>
              <w:rPr>
                <w:color w:val="1B1C1D"/>
              </w:rPr>
              <w:tab/>
            </w:r>
            <w:r>
              <w:rPr>
                <w:color w:val="1B1C1D"/>
                <w:spacing w:val="-10"/>
              </w:rPr>
              <w:t xml:space="preserve">a </w:t>
            </w:r>
            <w:r>
              <w:rPr>
                <w:color w:val="1B1C1D"/>
                <w:spacing w:val="-2"/>
              </w:rPr>
              <w:t>educación,</w:t>
            </w:r>
            <w:r>
              <w:rPr>
                <w:color w:val="1B1C1D"/>
              </w:rPr>
              <w:tab/>
            </w:r>
            <w:r>
              <w:rPr>
                <w:color w:val="1B1C1D"/>
              </w:rPr>
              <w:tab/>
            </w:r>
            <w:r>
              <w:rPr>
                <w:color w:val="1B1C1D"/>
                <w:spacing w:val="-6"/>
              </w:rPr>
              <w:t xml:space="preserve">la </w:t>
            </w:r>
            <w:r>
              <w:rPr>
                <w:color w:val="1B1C1D"/>
                <w:spacing w:val="-2"/>
              </w:rPr>
              <w:t>imposición</w:t>
            </w:r>
            <w:r>
              <w:rPr>
                <w:color w:val="1B1C1D"/>
              </w:rPr>
              <w:tab/>
            </w:r>
            <w:r>
              <w:rPr>
                <w:color w:val="1B1C1D"/>
                <w:spacing w:val="-6"/>
              </w:rPr>
              <w:t xml:space="preserve">de </w:t>
            </w:r>
            <w:r>
              <w:rPr>
                <w:color w:val="1B1C1D"/>
                <w:spacing w:val="-4"/>
              </w:rPr>
              <w:t>una</w:t>
            </w:r>
            <w:r>
              <w:rPr>
                <w:color w:val="1B1C1D"/>
                <w:spacing w:val="80"/>
              </w:rPr>
              <w:t xml:space="preserve"> </w:t>
            </w:r>
            <w:r>
              <w:rPr>
                <w:color w:val="1B1C1D"/>
                <w:spacing w:val="-2"/>
              </w:rPr>
              <w:t>priorización rígida</w:t>
            </w:r>
            <w:r>
              <w:rPr>
                <w:color w:val="1B1C1D"/>
              </w:rPr>
              <w:tab/>
            </w:r>
            <w:r>
              <w:rPr>
                <w:color w:val="1B1C1D"/>
                <w:spacing w:val="-2"/>
              </w:rPr>
              <w:t>podría contravenir</w:t>
            </w:r>
            <w:r>
              <w:rPr>
                <w:color w:val="1B1C1D"/>
              </w:rPr>
              <w:tab/>
            </w:r>
            <w:r>
              <w:rPr>
                <w:color w:val="1B1C1D"/>
              </w:rPr>
              <w:tab/>
            </w:r>
            <w:r>
              <w:rPr>
                <w:color w:val="1B1C1D"/>
                <w:spacing w:val="-6"/>
              </w:rPr>
              <w:t xml:space="preserve">la </w:t>
            </w:r>
            <w:r>
              <w:rPr>
                <w:color w:val="1B1C1D"/>
                <w:spacing w:val="-2"/>
              </w:rPr>
              <w:t xml:space="preserve">flexibilidad </w:t>
            </w:r>
            <w:r>
              <w:rPr>
                <w:color w:val="1B1C1D"/>
              </w:rPr>
              <w:t>inherente</w:t>
            </w:r>
            <w:r>
              <w:rPr>
                <w:color w:val="1B1C1D"/>
                <w:spacing w:val="40"/>
              </w:rPr>
              <w:t xml:space="preserve"> </w:t>
            </w:r>
            <w:r>
              <w:rPr>
                <w:color w:val="1B1C1D"/>
              </w:rPr>
              <w:t>a</w:t>
            </w:r>
            <w:r>
              <w:rPr>
                <w:color w:val="1B1C1D"/>
                <w:spacing w:val="40"/>
              </w:rPr>
              <w:t xml:space="preserve"> </w:t>
            </w:r>
            <w:r>
              <w:rPr>
                <w:color w:val="1B1C1D"/>
              </w:rPr>
              <w:t>la ley orgánica.</w:t>
            </w:r>
          </w:p>
        </w:tc>
      </w:tr>
      <w:tr w:rsidR="00874009" w14:paraId="61DE2FCF" w14:textId="77777777">
        <w:trPr>
          <w:trHeight w:val="3024"/>
        </w:trPr>
        <w:tc>
          <w:tcPr>
            <w:tcW w:w="1873" w:type="dxa"/>
            <w:shd w:val="clear" w:color="auto" w:fill="F8F9FC"/>
          </w:tcPr>
          <w:p w14:paraId="202591D4" w14:textId="77777777" w:rsidR="00874009" w:rsidRDefault="00000000">
            <w:pPr>
              <w:pStyle w:val="TableParagraph"/>
              <w:spacing w:before="115"/>
              <w:ind w:right="182"/>
              <w:rPr>
                <w:rFonts w:ascii="Arial" w:hAnsi="Arial"/>
                <w:b/>
              </w:rPr>
            </w:pPr>
            <w:r>
              <w:rPr>
                <w:rFonts w:ascii="Arial" w:hAnsi="Arial"/>
                <w:b/>
                <w:color w:val="1B1C1D"/>
              </w:rPr>
              <w:t>Agua</w:t>
            </w:r>
            <w:r>
              <w:rPr>
                <w:rFonts w:ascii="Arial" w:hAnsi="Arial"/>
                <w:b/>
                <w:color w:val="1B1C1D"/>
                <w:spacing w:val="66"/>
              </w:rPr>
              <w:t xml:space="preserve"> </w:t>
            </w:r>
            <w:r>
              <w:rPr>
                <w:rFonts w:ascii="Arial" w:hAnsi="Arial"/>
                <w:b/>
                <w:color w:val="1B1C1D"/>
              </w:rPr>
              <w:t xml:space="preserve">Potable </w:t>
            </w:r>
            <w:r>
              <w:rPr>
                <w:rFonts w:ascii="Arial" w:hAnsi="Arial"/>
                <w:b/>
                <w:color w:val="1B1C1D"/>
                <w:spacing w:val="-10"/>
              </w:rPr>
              <w:t>y</w:t>
            </w:r>
            <w:r>
              <w:rPr>
                <w:rFonts w:ascii="Arial" w:hAnsi="Arial"/>
                <w:b/>
                <w:color w:val="1B1C1D"/>
                <w:spacing w:val="40"/>
              </w:rPr>
              <w:t xml:space="preserve"> </w:t>
            </w:r>
            <w:r>
              <w:rPr>
                <w:rFonts w:ascii="Arial" w:hAnsi="Arial"/>
                <w:b/>
                <w:color w:val="1B1C1D"/>
                <w:spacing w:val="-2"/>
              </w:rPr>
              <w:t>Saneamiento Básico</w:t>
            </w:r>
            <w:r>
              <w:rPr>
                <w:rFonts w:ascii="Arial" w:hAnsi="Arial"/>
                <w:b/>
                <w:color w:val="1B1C1D"/>
                <w:spacing w:val="40"/>
              </w:rPr>
              <w:t xml:space="preserve"> </w:t>
            </w:r>
            <w:r>
              <w:rPr>
                <w:rFonts w:ascii="Arial" w:hAnsi="Arial"/>
                <w:b/>
                <w:color w:val="1B1C1D"/>
                <w:spacing w:val="-2"/>
              </w:rPr>
              <w:t>(APSB)</w:t>
            </w:r>
          </w:p>
        </w:tc>
        <w:tc>
          <w:tcPr>
            <w:tcW w:w="1873" w:type="dxa"/>
            <w:shd w:val="clear" w:color="auto" w:fill="F8F9FC"/>
          </w:tcPr>
          <w:p w14:paraId="5C58324D" w14:textId="77777777" w:rsidR="00874009" w:rsidRDefault="00000000">
            <w:pPr>
              <w:pStyle w:val="TableParagraph"/>
            </w:pPr>
            <w:r>
              <w:rPr>
                <w:color w:val="1B1C1D"/>
                <w:spacing w:val="-2"/>
              </w:rPr>
              <w:t>11.6%</w:t>
            </w:r>
          </w:p>
        </w:tc>
        <w:tc>
          <w:tcPr>
            <w:tcW w:w="1873" w:type="dxa"/>
            <w:shd w:val="clear" w:color="auto" w:fill="F8F9FC"/>
          </w:tcPr>
          <w:p w14:paraId="3E8EAE55" w14:textId="77777777" w:rsidR="00874009" w:rsidRDefault="00000000">
            <w:pPr>
              <w:pStyle w:val="TableParagraph"/>
              <w:ind w:right="196"/>
            </w:pPr>
            <w:r>
              <w:rPr>
                <w:color w:val="1B1C1D"/>
                <w:spacing w:val="-2"/>
              </w:rPr>
              <w:t xml:space="preserve">Población atendida/por atender, reparto urbano/rural, eficiencia administrativa/f </w:t>
            </w:r>
            <w:r>
              <w:rPr>
                <w:color w:val="1B1C1D"/>
              </w:rPr>
              <w:t>iscal, equidad</w:t>
            </w:r>
          </w:p>
        </w:tc>
        <w:tc>
          <w:tcPr>
            <w:tcW w:w="1874" w:type="dxa"/>
            <w:shd w:val="clear" w:color="auto" w:fill="F8F9FC"/>
          </w:tcPr>
          <w:p w14:paraId="02C2BE1C" w14:textId="77777777" w:rsidR="00874009" w:rsidRDefault="00000000">
            <w:pPr>
              <w:pStyle w:val="TableParagraph"/>
              <w:ind w:left="183" w:right="157"/>
            </w:pPr>
            <w:r>
              <w:rPr>
                <w:color w:val="1B1C1D"/>
                <w:spacing w:val="-2"/>
              </w:rPr>
              <w:t xml:space="preserve">Priorizar </w:t>
            </w:r>
            <w:r>
              <w:rPr>
                <w:color w:val="1B1C1D"/>
              </w:rPr>
              <w:t>inversiones</w:t>
            </w:r>
            <w:r>
              <w:rPr>
                <w:color w:val="1B1C1D"/>
                <w:spacing w:val="40"/>
              </w:rPr>
              <w:t xml:space="preserve"> </w:t>
            </w:r>
            <w:r>
              <w:rPr>
                <w:color w:val="1B1C1D"/>
              </w:rPr>
              <w:t>en zonas rurales.</w:t>
            </w:r>
          </w:p>
        </w:tc>
        <w:tc>
          <w:tcPr>
            <w:tcW w:w="1873" w:type="dxa"/>
            <w:shd w:val="clear" w:color="auto" w:fill="F8F9FC"/>
          </w:tcPr>
          <w:p w14:paraId="0403F9BD" w14:textId="77777777" w:rsidR="00874009" w:rsidRDefault="00000000">
            <w:pPr>
              <w:pStyle w:val="TableParagraph"/>
              <w:tabs>
                <w:tab w:val="left" w:pos="1525"/>
              </w:tabs>
              <w:ind w:left="182"/>
            </w:pPr>
            <w:r>
              <w:rPr>
                <w:color w:val="1B1C1D"/>
                <w:spacing w:val="-2"/>
              </w:rPr>
              <w:t>Aunque</w:t>
            </w:r>
            <w:r>
              <w:rPr>
                <w:color w:val="1B1C1D"/>
              </w:rPr>
              <w:tab/>
            </w:r>
            <w:r>
              <w:rPr>
                <w:color w:val="1B1C1D"/>
                <w:spacing w:val="-5"/>
              </w:rPr>
              <w:t>el</w:t>
            </w:r>
          </w:p>
          <w:p w14:paraId="279078AB" w14:textId="77777777" w:rsidR="00874009" w:rsidRDefault="00000000">
            <w:pPr>
              <w:pStyle w:val="TableParagraph"/>
              <w:tabs>
                <w:tab w:val="left" w:pos="1462"/>
              </w:tabs>
              <w:spacing w:before="2"/>
              <w:ind w:left="182"/>
            </w:pPr>
            <w:r>
              <w:rPr>
                <w:color w:val="1B1C1D"/>
                <w:spacing w:val="-2"/>
              </w:rPr>
              <w:t>objetivo</w:t>
            </w:r>
            <w:r>
              <w:rPr>
                <w:color w:val="1B1C1D"/>
              </w:rPr>
              <w:tab/>
            </w:r>
            <w:r>
              <w:rPr>
                <w:color w:val="1B1C1D"/>
                <w:spacing w:val="-5"/>
              </w:rPr>
              <w:t>es</w:t>
            </w:r>
          </w:p>
          <w:p w14:paraId="6C71FAA5" w14:textId="77777777" w:rsidR="00874009" w:rsidRDefault="00000000">
            <w:pPr>
              <w:pStyle w:val="TableParagraph"/>
              <w:tabs>
                <w:tab w:val="left" w:pos="1524"/>
              </w:tabs>
              <w:spacing w:before="1" w:line="251" w:lineRule="exact"/>
              <w:ind w:left="182"/>
            </w:pPr>
            <w:r>
              <w:rPr>
                <w:color w:val="1B1C1D"/>
                <w:spacing w:val="-2"/>
              </w:rPr>
              <w:t>alineado,</w:t>
            </w:r>
            <w:r>
              <w:rPr>
                <w:color w:val="1B1C1D"/>
              </w:rPr>
              <w:tab/>
            </w:r>
            <w:r>
              <w:rPr>
                <w:color w:val="1B1C1D"/>
                <w:spacing w:val="-5"/>
              </w:rPr>
              <w:t>la</w:t>
            </w:r>
          </w:p>
          <w:p w14:paraId="6BA98848" w14:textId="77777777" w:rsidR="00874009" w:rsidRDefault="00000000">
            <w:pPr>
              <w:pStyle w:val="TableParagraph"/>
              <w:tabs>
                <w:tab w:val="left" w:pos="657"/>
                <w:tab w:val="left" w:pos="1390"/>
                <w:tab w:val="left" w:pos="1449"/>
                <w:tab w:val="left" w:pos="1524"/>
              </w:tabs>
              <w:spacing w:before="0"/>
              <w:ind w:left="182" w:right="156"/>
            </w:pPr>
            <w:r>
              <w:rPr>
                <w:color w:val="1B1C1D"/>
                <w:spacing w:val="-2"/>
              </w:rPr>
              <w:t>forma</w:t>
            </w:r>
            <w:r>
              <w:rPr>
                <w:color w:val="1B1C1D"/>
              </w:rPr>
              <w:tab/>
            </w:r>
            <w:r>
              <w:rPr>
                <w:color w:val="1B1C1D"/>
              </w:rPr>
              <w:tab/>
            </w:r>
            <w:r>
              <w:rPr>
                <w:color w:val="1B1C1D"/>
                <w:spacing w:val="-6"/>
              </w:rPr>
              <w:t xml:space="preserve">de </w:t>
            </w:r>
            <w:r>
              <w:rPr>
                <w:color w:val="1B1C1D"/>
                <w:spacing w:val="-2"/>
              </w:rPr>
              <w:t>imposición podría</w:t>
            </w:r>
            <w:r>
              <w:rPr>
                <w:color w:val="1B1C1D"/>
              </w:rPr>
              <w:tab/>
            </w:r>
            <w:r>
              <w:rPr>
                <w:color w:val="1B1C1D"/>
                <w:spacing w:val="-4"/>
              </w:rPr>
              <w:t xml:space="preserve">ser </w:t>
            </w:r>
            <w:r>
              <w:rPr>
                <w:color w:val="1B1C1D"/>
                <w:spacing w:val="-2"/>
              </w:rPr>
              <w:t xml:space="preserve">inconstitucional </w:t>
            </w:r>
            <w:r>
              <w:rPr>
                <w:color w:val="1B1C1D"/>
                <w:spacing w:val="-6"/>
              </w:rPr>
              <w:t>si</w:t>
            </w:r>
            <w:r>
              <w:rPr>
                <w:color w:val="1B1C1D"/>
              </w:rPr>
              <w:tab/>
            </w:r>
            <w:r>
              <w:rPr>
                <w:color w:val="1B1C1D"/>
                <w:spacing w:val="-2"/>
              </w:rPr>
              <w:t>altera</w:t>
            </w:r>
            <w:r>
              <w:rPr>
                <w:color w:val="1B1C1D"/>
              </w:rPr>
              <w:tab/>
            </w:r>
            <w:r>
              <w:rPr>
                <w:color w:val="1B1C1D"/>
              </w:rPr>
              <w:tab/>
            </w:r>
            <w:r>
              <w:rPr>
                <w:color w:val="1B1C1D"/>
              </w:rPr>
              <w:tab/>
            </w:r>
            <w:r>
              <w:rPr>
                <w:color w:val="1B1C1D"/>
                <w:spacing w:val="-6"/>
              </w:rPr>
              <w:t xml:space="preserve">la </w:t>
            </w:r>
            <w:r>
              <w:rPr>
                <w:color w:val="1B1C1D"/>
              </w:rPr>
              <w:t>esencia</w:t>
            </w:r>
            <w:r>
              <w:rPr>
                <w:color w:val="1B1C1D"/>
                <w:spacing w:val="80"/>
              </w:rPr>
              <w:t xml:space="preserve"> </w:t>
            </w:r>
            <w:r>
              <w:rPr>
                <w:color w:val="1B1C1D"/>
              </w:rPr>
              <w:t>de</w:t>
            </w:r>
            <w:r>
              <w:rPr>
                <w:color w:val="1B1C1D"/>
                <w:spacing w:val="80"/>
              </w:rPr>
              <w:t xml:space="preserve"> </w:t>
            </w:r>
            <w:r>
              <w:rPr>
                <w:color w:val="1B1C1D"/>
              </w:rPr>
              <w:t xml:space="preserve">la </w:t>
            </w:r>
            <w:r>
              <w:rPr>
                <w:color w:val="1B1C1D"/>
                <w:spacing w:val="-2"/>
              </w:rPr>
              <w:t>distribución orgánica.</w:t>
            </w:r>
          </w:p>
        </w:tc>
      </w:tr>
      <w:tr w:rsidR="00874009" w14:paraId="1B27DAC7" w14:textId="77777777">
        <w:trPr>
          <w:trHeight w:val="1507"/>
        </w:trPr>
        <w:tc>
          <w:tcPr>
            <w:tcW w:w="1873" w:type="dxa"/>
            <w:shd w:val="clear" w:color="auto" w:fill="F8F9FC"/>
          </w:tcPr>
          <w:p w14:paraId="23DD0991" w14:textId="77777777" w:rsidR="00874009" w:rsidRDefault="00000000">
            <w:pPr>
              <w:pStyle w:val="TableParagraph"/>
              <w:spacing w:before="115"/>
              <w:ind w:right="645"/>
              <w:rPr>
                <w:rFonts w:ascii="Arial" w:hAnsi="Arial"/>
                <w:b/>
              </w:rPr>
            </w:pPr>
            <w:r>
              <w:rPr>
                <w:rFonts w:ascii="Arial" w:hAnsi="Arial"/>
                <w:b/>
                <w:color w:val="1B1C1D"/>
                <w:spacing w:val="-2"/>
              </w:rPr>
              <w:t>Propósito General</w:t>
            </w:r>
          </w:p>
        </w:tc>
        <w:tc>
          <w:tcPr>
            <w:tcW w:w="1873" w:type="dxa"/>
            <w:shd w:val="clear" w:color="auto" w:fill="F8F9FC"/>
          </w:tcPr>
          <w:p w14:paraId="71C4D2B2" w14:textId="77777777" w:rsidR="00874009" w:rsidRDefault="00000000">
            <w:pPr>
              <w:pStyle w:val="TableParagraph"/>
              <w:spacing w:before="120"/>
            </w:pPr>
            <w:r>
              <w:rPr>
                <w:color w:val="1B1C1D"/>
                <w:spacing w:val="-4"/>
              </w:rPr>
              <w:t>5.4%</w:t>
            </w:r>
          </w:p>
        </w:tc>
        <w:tc>
          <w:tcPr>
            <w:tcW w:w="1873" w:type="dxa"/>
            <w:shd w:val="clear" w:color="auto" w:fill="F8F9FC"/>
          </w:tcPr>
          <w:p w14:paraId="26D3DA65" w14:textId="77777777" w:rsidR="00874009" w:rsidRDefault="00000000">
            <w:pPr>
              <w:pStyle w:val="TableParagraph"/>
              <w:spacing w:before="120"/>
              <w:ind w:right="157"/>
            </w:pPr>
            <w:r>
              <w:rPr>
                <w:color w:val="1B1C1D"/>
                <w:spacing w:val="-2"/>
              </w:rPr>
              <w:t>Población, reparto urbano/rural, eficiencia administrativa/f</w:t>
            </w:r>
          </w:p>
        </w:tc>
        <w:tc>
          <w:tcPr>
            <w:tcW w:w="1874" w:type="dxa"/>
            <w:shd w:val="clear" w:color="auto" w:fill="F8F9FC"/>
          </w:tcPr>
          <w:p w14:paraId="286E258A" w14:textId="77777777" w:rsidR="00874009" w:rsidRDefault="00000000">
            <w:pPr>
              <w:pStyle w:val="TableParagraph"/>
              <w:spacing w:before="120"/>
              <w:ind w:left="183" w:right="157"/>
            </w:pPr>
            <w:r>
              <w:rPr>
                <w:color w:val="1B1C1D"/>
                <w:spacing w:val="-2"/>
              </w:rPr>
              <w:t xml:space="preserve">Priorizar </w:t>
            </w:r>
            <w:r>
              <w:rPr>
                <w:color w:val="1B1C1D"/>
              </w:rPr>
              <w:t>inversiones</w:t>
            </w:r>
            <w:r>
              <w:rPr>
                <w:color w:val="1B1C1D"/>
                <w:spacing w:val="40"/>
              </w:rPr>
              <w:t xml:space="preserve"> </w:t>
            </w:r>
            <w:r>
              <w:rPr>
                <w:color w:val="1B1C1D"/>
              </w:rPr>
              <w:t>en zonas rurales.</w:t>
            </w:r>
          </w:p>
        </w:tc>
        <w:tc>
          <w:tcPr>
            <w:tcW w:w="1873" w:type="dxa"/>
            <w:shd w:val="clear" w:color="auto" w:fill="F8F9FC"/>
          </w:tcPr>
          <w:p w14:paraId="24A2F899" w14:textId="77777777" w:rsidR="00874009" w:rsidRDefault="00000000">
            <w:pPr>
              <w:pStyle w:val="TableParagraph"/>
              <w:tabs>
                <w:tab w:val="left" w:pos="1088"/>
                <w:tab w:val="left" w:pos="1329"/>
              </w:tabs>
              <w:spacing w:before="120"/>
              <w:ind w:left="182" w:right="156"/>
            </w:pPr>
            <w:r>
              <w:rPr>
                <w:color w:val="1B1C1D"/>
                <w:spacing w:val="-4"/>
              </w:rPr>
              <w:t xml:space="preserve">Este </w:t>
            </w:r>
            <w:r>
              <w:rPr>
                <w:color w:val="1B1C1D"/>
                <w:spacing w:val="-2"/>
              </w:rPr>
              <w:t>componente tiene</w:t>
            </w:r>
            <w:r>
              <w:rPr>
                <w:color w:val="1B1C1D"/>
              </w:rPr>
              <w:tab/>
            </w:r>
            <w:r>
              <w:rPr>
                <w:color w:val="1B1C1D"/>
                <w:spacing w:val="-4"/>
              </w:rPr>
              <w:t xml:space="preserve">mayor </w:t>
            </w:r>
            <w:r>
              <w:rPr>
                <w:color w:val="1B1C1D"/>
                <w:spacing w:val="-2"/>
              </w:rPr>
              <w:t>flexibilidad,</w:t>
            </w:r>
            <w:r>
              <w:rPr>
                <w:color w:val="1B1C1D"/>
                <w:spacing w:val="40"/>
              </w:rPr>
              <w:t xml:space="preserve"> </w:t>
            </w:r>
            <w:r>
              <w:rPr>
                <w:color w:val="1B1C1D"/>
                <w:spacing w:val="-4"/>
              </w:rPr>
              <w:t>pero</w:t>
            </w:r>
            <w:r>
              <w:rPr>
                <w:color w:val="1B1C1D"/>
              </w:rPr>
              <w:tab/>
            </w:r>
            <w:r>
              <w:rPr>
                <w:color w:val="1B1C1D"/>
              </w:rPr>
              <w:tab/>
            </w:r>
            <w:r>
              <w:rPr>
                <w:color w:val="1B1C1D"/>
                <w:spacing w:val="-4"/>
              </w:rPr>
              <w:t>una</w:t>
            </w:r>
          </w:p>
        </w:tc>
      </w:tr>
    </w:tbl>
    <w:p w14:paraId="6300CBEC" w14:textId="77777777" w:rsidR="00874009" w:rsidRDefault="00874009">
      <w:pPr>
        <w:pStyle w:val="TableParagraph"/>
        <w:sectPr w:rsidR="00874009">
          <w:pgSz w:w="12240" w:h="15840"/>
          <w:pgMar w:top="2040" w:right="1080" w:bottom="1600" w:left="1080" w:header="749" w:footer="1405" w:gutter="0"/>
          <w:cols w:space="720"/>
        </w:sectPr>
      </w:pPr>
    </w:p>
    <w:p w14:paraId="309C0F73" w14:textId="77777777" w:rsidR="00874009" w:rsidRDefault="00874009">
      <w:pPr>
        <w:pStyle w:val="Textoindependiente"/>
        <w:spacing w:before="211" w:after="1"/>
        <w:rPr>
          <w:sz w:val="20"/>
        </w:rPr>
      </w:pPr>
    </w:p>
    <w:tbl>
      <w:tblPr>
        <w:tblStyle w:val="TableNormal"/>
        <w:tblW w:w="0" w:type="auto"/>
        <w:tblInd w:w="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73"/>
        <w:gridCol w:w="1873"/>
        <w:gridCol w:w="1873"/>
        <w:gridCol w:w="1874"/>
        <w:gridCol w:w="1873"/>
      </w:tblGrid>
      <w:tr w:rsidR="00874009" w14:paraId="2E942E82" w14:textId="77777777">
        <w:trPr>
          <w:trHeight w:val="1761"/>
        </w:trPr>
        <w:tc>
          <w:tcPr>
            <w:tcW w:w="1873" w:type="dxa"/>
            <w:shd w:val="clear" w:color="auto" w:fill="F8F9FC"/>
          </w:tcPr>
          <w:p w14:paraId="6E098C23" w14:textId="77777777" w:rsidR="00874009" w:rsidRDefault="00874009">
            <w:pPr>
              <w:pStyle w:val="TableParagraph"/>
              <w:spacing w:before="0"/>
              <w:ind w:left="0"/>
              <w:rPr>
                <w:rFonts w:ascii="Times New Roman"/>
              </w:rPr>
            </w:pPr>
          </w:p>
        </w:tc>
        <w:tc>
          <w:tcPr>
            <w:tcW w:w="1873" w:type="dxa"/>
            <w:shd w:val="clear" w:color="auto" w:fill="F8F9FC"/>
          </w:tcPr>
          <w:p w14:paraId="7F5200FD" w14:textId="77777777" w:rsidR="00874009" w:rsidRDefault="00874009">
            <w:pPr>
              <w:pStyle w:val="TableParagraph"/>
              <w:spacing w:before="0"/>
              <w:ind w:left="0"/>
              <w:rPr>
                <w:rFonts w:ascii="Times New Roman"/>
              </w:rPr>
            </w:pPr>
          </w:p>
        </w:tc>
        <w:tc>
          <w:tcPr>
            <w:tcW w:w="1873" w:type="dxa"/>
            <w:shd w:val="clear" w:color="auto" w:fill="F8F9FC"/>
          </w:tcPr>
          <w:p w14:paraId="07FCE7DE" w14:textId="77777777" w:rsidR="00874009" w:rsidRDefault="00000000">
            <w:pPr>
              <w:pStyle w:val="TableParagraph"/>
              <w:tabs>
                <w:tab w:val="left" w:pos="903"/>
              </w:tabs>
              <w:ind w:right="158"/>
            </w:pPr>
            <w:r>
              <w:rPr>
                <w:color w:val="1B1C1D"/>
                <w:spacing w:val="-2"/>
              </w:rPr>
              <w:t>iscal,</w:t>
            </w:r>
            <w:r>
              <w:rPr>
                <w:color w:val="1B1C1D"/>
              </w:rPr>
              <w:tab/>
            </w:r>
            <w:r>
              <w:rPr>
                <w:color w:val="1B1C1D"/>
                <w:spacing w:val="-2"/>
              </w:rPr>
              <w:t>pobreza relativa</w:t>
            </w:r>
          </w:p>
        </w:tc>
        <w:tc>
          <w:tcPr>
            <w:tcW w:w="1874" w:type="dxa"/>
            <w:shd w:val="clear" w:color="auto" w:fill="F8F9FC"/>
          </w:tcPr>
          <w:p w14:paraId="0C57F02A" w14:textId="77777777" w:rsidR="00874009" w:rsidRDefault="00874009">
            <w:pPr>
              <w:pStyle w:val="TableParagraph"/>
              <w:spacing w:before="0"/>
              <w:ind w:left="0"/>
              <w:rPr>
                <w:rFonts w:ascii="Times New Roman"/>
              </w:rPr>
            </w:pPr>
          </w:p>
        </w:tc>
        <w:tc>
          <w:tcPr>
            <w:tcW w:w="1873" w:type="dxa"/>
            <w:shd w:val="clear" w:color="auto" w:fill="F8F9FC"/>
          </w:tcPr>
          <w:p w14:paraId="24A53DCC" w14:textId="77777777" w:rsidR="00874009" w:rsidRDefault="00000000">
            <w:pPr>
              <w:pStyle w:val="TableParagraph"/>
              <w:tabs>
                <w:tab w:val="left" w:pos="1328"/>
              </w:tabs>
              <w:ind w:left="182" w:right="160"/>
            </w:pPr>
            <w:r>
              <w:rPr>
                <w:color w:val="1B1C1D"/>
                <w:spacing w:val="-2"/>
              </w:rPr>
              <w:t>priorización obligatoria podría</w:t>
            </w:r>
            <w:r>
              <w:rPr>
                <w:color w:val="1B1C1D"/>
              </w:rPr>
              <w:tab/>
            </w:r>
            <w:r>
              <w:rPr>
                <w:color w:val="1B1C1D"/>
                <w:spacing w:val="-5"/>
              </w:rPr>
              <w:t>aún</w:t>
            </w:r>
          </w:p>
          <w:p w14:paraId="724079F9" w14:textId="77777777" w:rsidR="00874009" w:rsidRDefault="00000000">
            <w:pPr>
              <w:pStyle w:val="TableParagraph"/>
              <w:tabs>
                <w:tab w:val="left" w:pos="1521"/>
              </w:tabs>
              <w:spacing w:before="0"/>
              <w:ind w:left="182" w:right="164"/>
            </w:pPr>
            <w:r>
              <w:rPr>
                <w:color w:val="1B1C1D"/>
                <w:spacing w:val="-2"/>
              </w:rPr>
              <w:t>limitar</w:t>
            </w:r>
            <w:r>
              <w:rPr>
                <w:color w:val="1B1C1D"/>
              </w:rPr>
              <w:tab/>
            </w:r>
            <w:r>
              <w:rPr>
                <w:color w:val="1B1C1D"/>
                <w:spacing w:val="-6"/>
              </w:rPr>
              <w:t xml:space="preserve">la </w:t>
            </w:r>
            <w:r>
              <w:rPr>
                <w:color w:val="1B1C1D"/>
                <w:spacing w:val="-2"/>
              </w:rPr>
              <w:t>autonomía territorial.</w:t>
            </w:r>
          </w:p>
        </w:tc>
      </w:tr>
      <w:tr w:rsidR="00874009" w14:paraId="0E74BBD7" w14:textId="77777777">
        <w:trPr>
          <w:trHeight w:val="2769"/>
        </w:trPr>
        <w:tc>
          <w:tcPr>
            <w:tcW w:w="1873" w:type="dxa"/>
            <w:shd w:val="clear" w:color="auto" w:fill="F8F9FC"/>
          </w:tcPr>
          <w:p w14:paraId="05C8FE2F" w14:textId="77777777" w:rsidR="00874009" w:rsidRDefault="00000000">
            <w:pPr>
              <w:pStyle w:val="TableParagraph"/>
              <w:tabs>
                <w:tab w:val="left" w:pos="1450"/>
              </w:tabs>
              <w:spacing w:before="115"/>
              <w:ind w:right="157"/>
            </w:pPr>
            <w:r>
              <w:rPr>
                <w:rFonts w:ascii="Arial" w:hAnsi="Arial"/>
                <w:b/>
                <w:color w:val="1B1C1D"/>
                <w:spacing w:val="-2"/>
              </w:rPr>
              <w:t xml:space="preserve">Asignaciones Especiales </w:t>
            </w:r>
            <w:r>
              <w:rPr>
                <w:color w:val="1B1C1D"/>
                <w:spacing w:val="-2"/>
              </w:rPr>
              <w:t>(e.g., Resguardos Indígenas, Fondo</w:t>
            </w:r>
            <w:r>
              <w:rPr>
                <w:color w:val="1B1C1D"/>
              </w:rPr>
              <w:tab/>
            </w:r>
            <w:r>
              <w:rPr>
                <w:color w:val="1B1C1D"/>
                <w:spacing w:val="-6"/>
              </w:rPr>
              <w:t xml:space="preserve">de </w:t>
            </w:r>
            <w:r>
              <w:rPr>
                <w:color w:val="1B1C1D"/>
                <w:spacing w:val="-2"/>
              </w:rPr>
              <w:t>Pensiones Territoriales)</w:t>
            </w:r>
          </w:p>
        </w:tc>
        <w:tc>
          <w:tcPr>
            <w:tcW w:w="1873" w:type="dxa"/>
            <w:shd w:val="clear" w:color="auto" w:fill="F8F9FC"/>
          </w:tcPr>
          <w:p w14:paraId="0ACBF318" w14:textId="77777777" w:rsidR="00874009" w:rsidRDefault="00000000">
            <w:pPr>
              <w:pStyle w:val="TableParagraph"/>
              <w:spacing w:before="122" w:line="237" w:lineRule="auto"/>
              <w:ind w:right="157"/>
            </w:pPr>
            <w:r>
              <w:rPr>
                <w:color w:val="1B1C1D"/>
              </w:rPr>
              <w:t>4%</w:t>
            </w:r>
            <w:r>
              <w:rPr>
                <w:color w:val="1B1C1D"/>
                <w:spacing w:val="-10"/>
              </w:rPr>
              <w:t xml:space="preserve"> </w:t>
            </w:r>
            <w:r>
              <w:rPr>
                <w:color w:val="1B1C1D"/>
              </w:rPr>
              <w:t>del</w:t>
            </w:r>
            <w:r>
              <w:rPr>
                <w:color w:val="1B1C1D"/>
                <w:spacing w:val="-7"/>
              </w:rPr>
              <w:t xml:space="preserve"> </w:t>
            </w:r>
            <w:r>
              <w:rPr>
                <w:color w:val="1B1C1D"/>
              </w:rPr>
              <w:t>total</w:t>
            </w:r>
            <w:r>
              <w:rPr>
                <w:color w:val="1B1C1D"/>
                <w:spacing w:val="-11"/>
              </w:rPr>
              <w:t xml:space="preserve"> </w:t>
            </w:r>
            <w:r>
              <w:rPr>
                <w:color w:val="1B1C1D"/>
              </w:rPr>
              <w:t xml:space="preserve">del </w:t>
            </w:r>
            <w:r>
              <w:rPr>
                <w:color w:val="1B1C1D"/>
                <w:spacing w:val="-4"/>
              </w:rPr>
              <w:t>SGP</w:t>
            </w:r>
          </w:p>
        </w:tc>
        <w:tc>
          <w:tcPr>
            <w:tcW w:w="1873" w:type="dxa"/>
            <w:shd w:val="clear" w:color="auto" w:fill="F8F9FC"/>
          </w:tcPr>
          <w:p w14:paraId="4D39A507" w14:textId="77777777" w:rsidR="00874009" w:rsidRDefault="00000000">
            <w:pPr>
              <w:pStyle w:val="TableParagraph"/>
            </w:pPr>
            <w:r>
              <w:rPr>
                <w:color w:val="1B1C1D"/>
                <w:spacing w:val="-2"/>
              </w:rPr>
              <w:t xml:space="preserve">Criterios </w:t>
            </w:r>
            <w:r>
              <w:rPr>
                <w:color w:val="1B1C1D"/>
              </w:rPr>
              <w:t>específicos</w:t>
            </w:r>
            <w:r>
              <w:rPr>
                <w:color w:val="1B1C1D"/>
                <w:spacing w:val="-1"/>
              </w:rPr>
              <w:t xml:space="preserve"> </w:t>
            </w:r>
            <w:r>
              <w:rPr>
                <w:color w:val="1B1C1D"/>
              </w:rPr>
              <w:t xml:space="preserve">por </w:t>
            </w:r>
            <w:r>
              <w:rPr>
                <w:color w:val="1B1C1D"/>
                <w:spacing w:val="-4"/>
              </w:rPr>
              <w:t>ley</w:t>
            </w:r>
          </w:p>
        </w:tc>
        <w:tc>
          <w:tcPr>
            <w:tcW w:w="1874" w:type="dxa"/>
            <w:shd w:val="clear" w:color="auto" w:fill="F8F9FC"/>
          </w:tcPr>
          <w:p w14:paraId="377CD80F" w14:textId="77777777" w:rsidR="00874009" w:rsidRDefault="00000000">
            <w:pPr>
              <w:pStyle w:val="TableParagraph"/>
              <w:tabs>
                <w:tab w:val="left" w:pos="975"/>
                <w:tab w:val="left" w:pos="1070"/>
                <w:tab w:val="left" w:pos="1449"/>
              </w:tabs>
              <w:ind w:left="183" w:right="159"/>
            </w:pPr>
            <w:r>
              <w:rPr>
                <w:color w:val="1B1C1D"/>
                <w:spacing w:val="-6"/>
              </w:rPr>
              <w:t xml:space="preserve">No </w:t>
            </w:r>
            <w:r>
              <w:rPr>
                <w:color w:val="1B1C1D"/>
                <w:spacing w:val="-2"/>
              </w:rPr>
              <w:t xml:space="preserve">directamente </w:t>
            </w:r>
            <w:r>
              <w:rPr>
                <w:color w:val="1B1C1D"/>
              </w:rPr>
              <w:t>afectado,</w:t>
            </w:r>
            <w:r>
              <w:rPr>
                <w:color w:val="1B1C1D"/>
                <w:spacing w:val="70"/>
              </w:rPr>
              <w:t xml:space="preserve"> </w:t>
            </w:r>
            <w:r>
              <w:rPr>
                <w:color w:val="1B1C1D"/>
              </w:rPr>
              <w:t xml:space="preserve">pero </w:t>
            </w:r>
            <w:r>
              <w:rPr>
                <w:color w:val="1B1C1D"/>
                <w:spacing w:val="-6"/>
              </w:rPr>
              <w:t>el</w:t>
            </w:r>
            <w:r>
              <w:rPr>
                <w:color w:val="1B1C1D"/>
              </w:rPr>
              <w:tab/>
            </w:r>
            <w:r>
              <w:rPr>
                <w:color w:val="1B1C1D"/>
                <w:spacing w:val="-2"/>
              </w:rPr>
              <w:t>espíritu general</w:t>
            </w:r>
            <w:r>
              <w:rPr>
                <w:color w:val="1B1C1D"/>
              </w:rPr>
              <w:tab/>
            </w:r>
            <w:r>
              <w:rPr>
                <w:color w:val="1B1C1D"/>
              </w:rPr>
              <w:tab/>
            </w:r>
            <w:r>
              <w:rPr>
                <w:color w:val="1B1C1D"/>
              </w:rPr>
              <w:tab/>
            </w:r>
            <w:r>
              <w:rPr>
                <w:color w:val="1B1C1D"/>
                <w:spacing w:val="-6"/>
              </w:rPr>
              <w:t xml:space="preserve">de </w:t>
            </w:r>
            <w:r>
              <w:rPr>
                <w:color w:val="1B1C1D"/>
                <w:spacing w:val="-2"/>
              </w:rPr>
              <w:t>priorización rural</w:t>
            </w:r>
            <w:r>
              <w:rPr>
                <w:color w:val="1B1C1D"/>
              </w:rPr>
              <w:tab/>
            </w:r>
            <w:r>
              <w:rPr>
                <w:color w:val="1B1C1D"/>
              </w:rPr>
              <w:tab/>
            </w:r>
            <w:r>
              <w:rPr>
                <w:color w:val="1B1C1D"/>
                <w:spacing w:val="-2"/>
              </w:rPr>
              <w:t>podría impactar indirectamente</w:t>
            </w:r>
          </w:p>
        </w:tc>
        <w:tc>
          <w:tcPr>
            <w:tcW w:w="1873" w:type="dxa"/>
            <w:shd w:val="clear" w:color="auto" w:fill="F8F9FC"/>
          </w:tcPr>
          <w:p w14:paraId="4B797B1C" w14:textId="77777777" w:rsidR="00874009" w:rsidRDefault="00000000">
            <w:pPr>
              <w:pStyle w:val="TableParagraph"/>
              <w:tabs>
                <w:tab w:val="left" w:pos="695"/>
                <w:tab w:val="left" w:pos="1097"/>
                <w:tab w:val="left" w:pos="1146"/>
                <w:tab w:val="left" w:pos="1448"/>
              </w:tabs>
              <w:ind w:left="182" w:right="158"/>
            </w:pPr>
            <w:r>
              <w:rPr>
                <w:color w:val="1B1C1D"/>
                <w:spacing w:val="-2"/>
              </w:rPr>
              <w:t>Menor</w:t>
            </w:r>
            <w:r>
              <w:rPr>
                <w:color w:val="1B1C1D"/>
              </w:rPr>
              <w:tab/>
            </w:r>
            <w:r>
              <w:rPr>
                <w:color w:val="1B1C1D"/>
                <w:spacing w:val="-2"/>
              </w:rPr>
              <w:t xml:space="preserve">riesgo </w:t>
            </w:r>
            <w:r>
              <w:rPr>
                <w:color w:val="1B1C1D"/>
                <w:spacing w:val="-6"/>
              </w:rPr>
              <w:t>de</w:t>
            </w:r>
            <w:r>
              <w:rPr>
                <w:color w:val="1B1C1D"/>
                <w:spacing w:val="-2"/>
              </w:rPr>
              <w:t xml:space="preserve"> contradicción </w:t>
            </w:r>
            <w:r>
              <w:rPr>
                <w:color w:val="1B1C1D"/>
              </w:rPr>
              <w:t xml:space="preserve">directa, pero el </w:t>
            </w:r>
            <w:r>
              <w:rPr>
                <w:color w:val="1B1C1D"/>
                <w:spacing w:val="-2"/>
              </w:rPr>
              <w:t>principio</w:t>
            </w:r>
            <w:r>
              <w:rPr>
                <w:color w:val="1B1C1D"/>
              </w:rPr>
              <w:tab/>
            </w:r>
            <w:r>
              <w:rPr>
                <w:color w:val="1B1C1D"/>
              </w:rPr>
              <w:tab/>
            </w:r>
            <w:r>
              <w:rPr>
                <w:color w:val="1B1C1D"/>
              </w:rPr>
              <w:tab/>
            </w:r>
            <w:r>
              <w:rPr>
                <w:color w:val="1B1C1D"/>
                <w:spacing w:val="-6"/>
              </w:rPr>
              <w:t xml:space="preserve">de </w:t>
            </w:r>
            <w:r>
              <w:rPr>
                <w:color w:val="1B1C1D"/>
                <w:spacing w:val="-2"/>
              </w:rPr>
              <w:t xml:space="preserve">autonomía </w:t>
            </w:r>
            <w:r>
              <w:rPr>
                <w:color w:val="1B1C1D"/>
              </w:rPr>
              <w:t>territorial</w:t>
            </w:r>
            <w:r>
              <w:rPr>
                <w:color w:val="1B1C1D"/>
                <w:spacing w:val="40"/>
              </w:rPr>
              <w:t xml:space="preserve"> </w:t>
            </w:r>
            <w:r>
              <w:rPr>
                <w:color w:val="1B1C1D"/>
              </w:rPr>
              <w:t>en</w:t>
            </w:r>
            <w:r>
              <w:rPr>
                <w:color w:val="1B1C1D"/>
                <w:spacing w:val="40"/>
              </w:rPr>
              <w:t xml:space="preserve"> </w:t>
            </w:r>
            <w:r>
              <w:rPr>
                <w:color w:val="1B1C1D"/>
              </w:rPr>
              <w:t>el gasto</w:t>
            </w:r>
            <w:r>
              <w:rPr>
                <w:color w:val="1B1C1D"/>
                <w:spacing w:val="30"/>
              </w:rPr>
              <w:t xml:space="preserve"> </w:t>
            </w:r>
            <w:r>
              <w:rPr>
                <w:color w:val="1B1C1D"/>
              </w:rPr>
              <w:t>del</w:t>
            </w:r>
            <w:r>
              <w:rPr>
                <w:color w:val="1B1C1D"/>
                <w:spacing w:val="28"/>
              </w:rPr>
              <w:t xml:space="preserve"> </w:t>
            </w:r>
            <w:r>
              <w:rPr>
                <w:color w:val="1B1C1D"/>
              </w:rPr>
              <w:t xml:space="preserve">SGP </w:t>
            </w:r>
            <w:r>
              <w:rPr>
                <w:color w:val="1B1C1D"/>
                <w:spacing w:val="-6"/>
              </w:rPr>
              <w:t>es</w:t>
            </w:r>
            <w:r>
              <w:rPr>
                <w:color w:val="1B1C1D"/>
              </w:rPr>
              <w:tab/>
            </w:r>
            <w:r>
              <w:rPr>
                <w:color w:val="1B1C1D"/>
                <w:spacing w:val="-6"/>
              </w:rPr>
              <w:t>el</w:t>
            </w:r>
            <w:r>
              <w:rPr>
                <w:color w:val="1B1C1D"/>
              </w:rPr>
              <w:tab/>
            </w:r>
            <w:r>
              <w:rPr>
                <w:color w:val="1B1C1D"/>
              </w:rPr>
              <w:tab/>
            </w:r>
            <w:r>
              <w:rPr>
                <w:color w:val="1B1C1D"/>
                <w:spacing w:val="-4"/>
              </w:rPr>
              <w:t xml:space="preserve">punto </w:t>
            </w:r>
            <w:r>
              <w:rPr>
                <w:color w:val="1B1C1D"/>
                <w:spacing w:val="-2"/>
              </w:rPr>
              <w:t>central.</w:t>
            </w:r>
          </w:p>
        </w:tc>
      </w:tr>
    </w:tbl>
    <w:p w14:paraId="2F56D257" w14:textId="77777777" w:rsidR="00874009" w:rsidRDefault="00000000">
      <w:pPr>
        <w:pStyle w:val="Ttulo1"/>
        <w:numPr>
          <w:ilvl w:val="1"/>
          <w:numId w:val="5"/>
        </w:numPr>
        <w:tabs>
          <w:tab w:val="left" w:pos="1055"/>
        </w:tabs>
        <w:spacing w:before="270"/>
        <w:ind w:left="1055" w:hanging="359"/>
      </w:pPr>
      <w:r>
        <w:rPr>
          <w:color w:val="1B1C1D"/>
        </w:rPr>
        <w:t>Artículo</w:t>
      </w:r>
      <w:r>
        <w:rPr>
          <w:color w:val="1B1C1D"/>
          <w:spacing w:val="-1"/>
        </w:rPr>
        <w:t xml:space="preserve"> </w:t>
      </w:r>
      <w:r>
        <w:rPr>
          <w:color w:val="1B1C1D"/>
        </w:rPr>
        <w:t>11</w:t>
      </w:r>
      <w:r>
        <w:rPr>
          <w:color w:val="1B1C1D"/>
          <w:spacing w:val="-1"/>
        </w:rPr>
        <w:t xml:space="preserve"> </w:t>
      </w:r>
      <w:r>
        <w:rPr>
          <w:color w:val="1B1C1D"/>
        </w:rPr>
        <w:t>–</w:t>
      </w:r>
      <w:r>
        <w:rPr>
          <w:color w:val="1B1C1D"/>
          <w:spacing w:val="-1"/>
        </w:rPr>
        <w:t xml:space="preserve"> </w:t>
      </w:r>
      <w:r>
        <w:rPr>
          <w:color w:val="1B1C1D"/>
        </w:rPr>
        <w:t>Articulación</w:t>
      </w:r>
      <w:r>
        <w:rPr>
          <w:color w:val="1B1C1D"/>
          <w:spacing w:val="-6"/>
        </w:rPr>
        <w:t xml:space="preserve"> </w:t>
      </w:r>
      <w:r>
        <w:rPr>
          <w:color w:val="1B1C1D"/>
        </w:rPr>
        <w:t>entre</w:t>
      </w:r>
      <w:r>
        <w:rPr>
          <w:color w:val="1B1C1D"/>
          <w:spacing w:val="-2"/>
        </w:rPr>
        <w:t xml:space="preserve"> </w:t>
      </w:r>
      <w:r>
        <w:rPr>
          <w:color w:val="1B1C1D"/>
        </w:rPr>
        <w:t>políticas</w:t>
      </w:r>
      <w:r>
        <w:rPr>
          <w:color w:val="1B1C1D"/>
          <w:spacing w:val="-3"/>
        </w:rPr>
        <w:t xml:space="preserve"> </w:t>
      </w:r>
      <w:r>
        <w:rPr>
          <w:color w:val="1B1C1D"/>
        </w:rPr>
        <w:t>rurales</w:t>
      </w:r>
      <w:r>
        <w:rPr>
          <w:color w:val="1B1C1D"/>
          <w:spacing w:val="-2"/>
        </w:rPr>
        <w:t xml:space="preserve"> </w:t>
      </w:r>
      <w:r>
        <w:rPr>
          <w:color w:val="1B1C1D"/>
        </w:rPr>
        <w:t>y</w:t>
      </w:r>
      <w:r>
        <w:rPr>
          <w:color w:val="1B1C1D"/>
          <w:spacing w:val="-6"/>
        </w:rPr>
        <w:t xml:space="preserve"> </w:t>
      </w:r>
      <w:r>
        <w:rPr>
          <w:color w:val="1B1C1D"/>
          <w:spacing w:val="-2"/>
        </w:rPr>
        <w:t>urbanas:</w:t>
      </w:r>
    </w:p>
    <w:p w14:paraId="30D02607" w14:textId="77777777" w:rsidR="00874009" w:rsidRDefault="00874009">
      <w:pPr>
        <w:pStyle w:val="Textoindependiente"/>
        <w:spacing w:before="4"/>
        <w:rPr>
          <w:rFonts w:ascii="Arial"/>
          <w:b/>
        </w:rPr>
      </w:pPr>
    </w:p>
    <w:p w14:paraId="3C4FACE4" w14:textId="77777777" w:rsidR="00874009" w:rsidRDefault="00000000">
      <w:pPr>
        <w:pStyle w:val="Textoindependiente"/>
        <w:spacing w:before="1"/>
        <w:ind w:left="336" w:right="339"/>
        <w:jc w:val="both"/>
      </w:pPr>
      <w:r>
        <w:rPr>
          <w:color w:val="1B1C1D"/>
        </w:rPr>
        <w:t>El artículo 11 establece que el Gobierno nacional definirá lineamientos para fomentar alianzas urbano-rurales orientadas a garantizar inversiones eficientes en</w:t>
      </w:r>
      <w:r>
        <w:rPr>
          <w:color w:val="1B1C1D"/>
          <w:spacing w:val="-2"/>
        </w:rPr>
        <w:t xml:space="preserve"> </w:t>
      </w:r>
      <w:r>
        <w:rPr>
          <w:color w:val="1B1C1D"/>
        </w:rPr>
        <w:t>la provisión de bienes y servicios públicos rurales. Sin embargo, esta disposición presenta ambigüedades</w:t>
      </w:r>
      <w:r>
        <w:rPr>
          <w:color w:val="1B1C1D"/>
          <w:spacing w:val="-17"/>
        </w:rPr>
        <w:t xml:space="preserve"> </w:t>
      </w:r>
      <w:r>
        <w:rPr>
          <w:color w:val="1B1C1D"/>
        </w:rPr>
        <w:t>conceptuales</w:t>
      </w:r>
      <w:r>
        <w:rPr>
          <w:color w:val="1B1C1D"/>
          <w:spacing w:val="-17"/>
        </w:rPr>
        <w:t xml:space="preserve"> </w:t>
      </w:r>
      <w:r>
        <w:rPr>
          <w:color w:val="1B1C1D"/>
        </w:rPr>
        <w:t>y</w:t>
      </w:r>
      <w:r>
        <w:rPr>
          <w:color w:val="1B1C1D"/>
          <w:spacing w:val="-16"/>
        </w:rPr>
        <w:t xml:space="preserve"> </w:t>
      </w:r>
      <w:r>
        <w:rPr>
          <w:color w:val="1B1C1D"/>
        </w:rPr>
        <w:t>tensiones</w:t>
      </w:r>
      <w:r>
        <w:rPr>
          <w:color w:val="1B1C1D"/>
          <w:spacing w:val="-17"/>
        </w:rPr>
        <w:t xml:space="preserve"> </w:t>
      </w:r>
      <w:r>
        <w:rPr>
          <w:color w:val="1B1C1D"/>
        </w:rPr>
        <w:t>constitucionales</w:t>
      </w:r>
      <w:r>
        <w:rPr>
          <w:color w:val="1B1C1D"/>
          <w:spacing w:val="-17"/>
        </w:rPr>
        <w:t xml:space="preserve"> </w:t>
      </w:r>
      <w:r>
        <w:rPr>
          <w:color w:val="1B1C1D"/>
        </w:rPr>
        <w:t>que</w:t>
      </w:r>
      <w:r>
        <w:rPr>
          <w:color w:val="1B1C1D"/>
          <w:spacing w:val="-18"/>
        </w:rPr>
        <w:t xml:space="preserve"> </w:t>
      </w:r>
      <w:r>
        <w:rPr>
          <w:color w:val="1B1C1D"/>
        </w:rPr>
        <w:t>ameritan</w:t>
      </w:r>
      <w:r>
        <w:rPr>
          <w:color w:val="1B1C1D"/>
          <w:spacing w:val="-17"/>
        </w:rPr>
        <w:t xml:space="preserve"> </w:t>
      </w:r>
      <w:r>
        <w:rPr>
          <w:color w:val="1B1C1D"/>
        </w:rPr>
        <w:t>reparos</w:t>
      </w:r>
      <w:r>
        <w:rPr>
          <w:color w:val="1B1C1D"/>
          <w:spacing w:val="-16"/>
        </w:rPr>
        <w:t xml:space="preserve"> </w:t>
      </w:r>
      <w:r>
        <w:rPr>
          <w:color w:val="1B1C1D"/>
        </w:rPr>
        <w:t>de</w:t>
      </w:r>
      <w:r>
        <w:rPr>
          <w:color w:val="1B1C1D"/>
          <w:spacing w:val="-17"/>
        </w:rPr>
        <w:t xml:space="preserve"> </w:t>
      </w:r>
      <w:r>
        <w:rPr>
          <w:color w:val="1B1C1D"/>
        </w:rPr>
        <w:t>fondo.</w:t>
      </w:r>
    </w:p>
    <w:p w14:paraId="57A87234" w14:textId="77777777" w:rsidR="00874009" w:rsidRDefault="00000000">
      <w:pPr>
        <w:pStyle w:val="Textoindependiente"/>
        <w:spacing w:before="274"/>
        <w:ind w:left="336" w:right="331"/>
        <w:jc w:val="both"/>
      </w:pPr>
      <w:r>
        <w:rPr>
          <w:color w:val="1B1C1D"/>
        </w:rPr>
        <w:t>Primero,</w:t>
      </w:r>
      <w:r>
        <w:rPr>
          <w:color w:val="1B1C1D"/>
          <w:spacing w:val="-6"/>
        </w:rPr>
        <w:t xml:space="preserve"> </w:t>
      </w:r>
      <w:r>
        <w:rPr>
          <w:color w:val="1B1C1D"/>
        </w:rPr>
        <w:t>el</w:t>
      </w:r>
      <w:r>
        <w:rPr>
          <w:color w:val="1B1C1D"/>
          <w:spacing w:val="-3"/>
        </w:rPr>
        <w:t xml:space="preserve"> </w:t>
      </w:r>
      <w:r>
        <w:rPr>
          <w:color w:val="1B1C1D"/>
        </w:rPr>
        <w:t>concepto</w:t>
      </w:r>
      <w:r>
        <w:rPr>
          <w:color w:val="1B1C1D"/>
          <w:spacing w:val="-6"/>
        </w:rPr>
        <w:t xml:space="preserve"> </w:t>
      </w:r>
      <w:r>
        <w:rPr>
          <w:color w:val="1B1C1D"/>
        </w:rPr>
        <w:t>de</w:t>
      </w:r>
      <w:r>
        <w:rPr>
          <w:color w:val="1B1C1D"/>
          <w:spacing w:val="-11"/>
        </w:rPr>
        <w:t xml:space="preserve"> </w:t>
      </w:r>
      <w:r>
        <w:rPr>
          <w:color w:val="1B1C1D"/>
        </w:rPr>
        <w:t>“alianza</w:t>
      </w:r>
      <w:r>
        <w:rPr>
          <w:color w:val="1B1C1D"/>
          <w:spacing w:val="-6"/>
        </w:rPr>
        <w:t xml:space="preserve"> </w:t>
      </w:r>
      <w:r>
        <w:rPr>
          <w:color w:val="1B1C1D"/>
        </w:rPr>
        <w:t>urbano-rural”</w:t>
      </w:r>
      <w:r>
        <w:rPr>
          <w:color w:val="1B1C1D"/>
          <w:spacing w:val="-10"/>
        </w:rPr>
        <w:t xml:space="preserve"> </w:t>
      </w:r>
      <w:r>
        <w:rPr>
          <w:color w:val="1B1C1D"/>
        </w:rPr>
        <w:t>carece</w:t>
      </w:r>
      <w:r>
        <w:rPr>
          <w:color w:val="1B1C1D"/>
          <w:spacing w:val="-6"/>
        </w:rPr>
        <w:t xml:space="preserve"> </w:t>
      </w:r>
      <w:r>
        <w:rPr>
          <w:color w:val="1B1C1D"/>
        </w:rPr>
        <w:t>de</w:t>
      </w:r>
      <w:r>
        <w:rPr>
          <w:color w:val="1B1C1D"/>
          <w:spacing w:val="-6"/>
        </w:rPr>
        <w:t xml:space="preserve"> </w:t>
      </w:r>
      <w:r>
        <w:rPr>
          <w:color w:val="1B1C1D"/>
        </w:rPr>
        <w:t>definición</w:t>
      </w:r>
      <w:r>
        <w:rPr>
          <w:color w:val="1B1C1D"/>
          <w:spacing w:val="-10"/>
        </w:rPr>
        <w:t xml:space="preserve"> </w:t>
      </w:r>
      <w:r>
        <w:rPr>
          <w:color w:val="1B1C1D"/>
        </w:rPr>
        <w:t>legal</w:t>
      </w:r>
      <w:r>
        <w:rPr>
          <w:color w:val="1B1C1D"/>
          <w:spacing w:val="-3"/>
        </w:rPr>
        <w:t xml:space="preserve"> </w:t>
      </w:r>
      <w:r>
        <w:rPr>
          <w:color w:val="1B1C1D"/>
        </w:rPr>
        <w:t>y</w:t>
      </w:r>
      <w:r>
        <w:rPr>
          <w:color w:val="1B1C1D"/>
          <w:spacing w:val="-7"/>
        </w:rPr>
        <w:t xml:space="preserve"> </w:t>
      </w:r>
      <w:r>
        <w:rPr>
          <w:color w:val="1B1C1D"/>
        </w:rPr>
        <w:t>constitucional, y no se desarrolla ni en el texto normativo ni en la exposición de motivos. Su indeterminación puede generar dificultades en la implementación y en la interpretación normativa</w:t>
      </w:r>
      <w:r>
        <w:rPr>
          <w:color w:val="1B1C1D"/>
          <w:spacing w:val="-17"/>
        </w:rPr>
        <w:t xml:space="preserve"> </w:t>
      </w:r>
      <w:r>
        <w:rPr>
          <w:color w:val="1B1C1D"/>
        </w:rPr>
        <w:t>por</w:t>
      </w:r>
      <w:r>
        <w:rPr>
          <w:color w:val="1B1C1D"/>
          <w:spacing w:val="-17"/>
        </w:rPr>
        <w:t xml:space="preserve"> </w:t>
      </w:r>
      <w:r>
        <w:rPr>
          <w:color w:val="1B1C1D"/>
        </w:rPr>
        <w:t>parte</w:t>
      </w:r>
      <w:r>
        <w:rPr>
          <w:color w:val="1B1C1D"/>
          <w:spacing w:val="-16"/>
        </w:rPr>
        <w:t xml:space="preserve"> </w:t>
      </w:r>
      <w:r>
        <w:rPr>
          <w:color w:val="1B1C1D"/>
        </w:rPr>
        <w:t>de</w:t>
      </w:r>
      <w:r>
        <w:rPr>
          <w:color w:val="1B1C1D"/>
          <w:spacing w:val="-17"/>
        </w:rPr>
        <w:t xml:space="preserve"> </w:t>
      </w:r>
      <w:r>
        <w:rPr>
          <w:color w:val="1B1C1D"/>
        </w:rPr>
        <w:t>las</w:t>
      </w:r>
      <w:r>
        <w:rPr>
          <w:color w:val="1B1C1D"/>
          <w:spacing w:val="-17"/>
        </w:rPr>
        <w:t xml:space="preserve"> </w:t>
      </w:r>
      <w:r>
        <w:rPr>
          <w:color w:val="1B1C1D"/>
        </w:rPr>
        <w:t>entidades</w:t>
      </w:r>
      <w:r>
        <w:rPr>
          <w:color w:val="1B1C1D"/>
          <w:spacing w:val="-17"/>
        </w:rPr>
        <w:t xml:space="preserve"> </w:t>
      </w:r>
      <w:r>
        <w:rPr>
          <w:color w:val="1B1C1D"/>
        </w:rPr>
        <w:t>encargadas</w:t>
      </w:r>
      <w:r>
        <w:rPr>
          <w:color w:val="1B1C1D"/>
          <w:spacing w:val="-16"/>
        </w:rPr>
        <w:t xml:space="preserve"> </w:t>
      </w:r>
      <w:r>
        <w:rPr>
          <w:color w:val="1B1C1D"/>
        </w:rPr>
        <w:t>de</w:t>
      </w:r>
      <w:r>
        <w:rPr>
          <w:color w:val="1B1C1D"/>
          <w:spacing w:val="-17"/>
        </w:rPr>
        <w:t xml:space="preserve"> </w:t>
      </w:r>
      <w:r>
        <w:rPr>
          <w:color w:val="1B1C1D"/>
        </w:rPr>
        <w:t>su</w:t>
      </w:r>
      <w:r>
        <w:rPr>
          <w:color w:val="1B1C1D"/>
          <w:spacing w:val="-17"/>
        </w:rPr>
        <w:t xml:space="preserve"> </w:t>
      </w:r>
      <w:r>
        <w:rPr>
          <w:color w:val="1B1C1D"/>
        </w:rPr>
        <w:t>ejecución.</w:t>
      </w:r>
      <w:r>
        <w:rPr>
          <w:color w:val="1B1C1D"/>
          <w:spacing w:val="-16"/>
        </w:rPr>
        <w:t xml:space="preserve"> </w:t>
      </w:r>
      <w:r>
        <w:rPr>
          <w:color w:val="1B1C1D"/>
        </w:rPr>
        <w:t>Esta</w:t>
      </w:r>
      <w:r>
        <w:rPr>
          <w:color w:val="1B1C1D"/>
          <w:spacing w:val="-17"/>
        </w:rPr>
        <w:t xml:space="preserve"> </w:t>
      </w:r>
      <w:r>
        <w:rPr>
          <w:color w:val="1B1C1D"/>
        </w:rPr>
        <w:t>omisión</w:t>
      </w:r>
      <w:r>
        <w:rPr>
          <w:color w:val="1B1C1D"/>
          <w:spacing w:val="-17"/>
        </w:rPr>
        <w:t xml:space="preserve"> </w:t>
      </w:r>
      <w:r>
        <w:rPr>
          <w:color w:val="1B1C1D"/>
        </w:rPr>
        <w:t>normativa contradice</w:t>
      </w:r>
      <w:r>
        <w:rPr>
          <w:color w:val="1B1C1D"/>
          <w:spacing w:val="-2"/>
        </w:rPr>
        <w:t xml:space="preserve"> </w:t>
      </w:r>
      <w:r>
        <w:rPr>
          <w:color w:val="1B1C1D"/>
        </w:rPr>
        <w:t>principios</w:t>
      </w:r>
      <w:r>
        <w:rPr>
          <w:color w:val="1B1C1D"/>
          <w:spacing w:val="-2"/>
        </w:rPr>
        <w:t xml:space="preserve"> </w:t>
      </w:r>
      <w:r>
        <w:rPr>
          <w:color w:val="1B1C1D"/>
        </w:rPr>
        <w:t>básicos de</w:t>
      </w:r>
      <w:r>
        <w:rPr>
          <w:color w:val="1B1C1D"/>
          <w:spacing w:val="-1"/>
        </w:rPr>
        <w:t xml:space="preserve"> </w:t>
      </w:r>
      <w:r>
        <w:rPr>
          <w:color w:val="1B1C1D"/>
        </w:rPr>
        <w:t>técnica</w:t>
      </w:r>
      <w:r>
        <w:rPr>
          <w:color w:val="1B1C1D"/>
          <w:spacing w:val="-2"/>
        </w:rPr>
        <w:t xml:space="preserve"> </w:t>
      </w:r>
      <w:r>
        <w:rPr>
          <w:color w:val="1B1C1D"/>
        </w:rPr>
        <w:t>legislativa</w:t>
      </w:r>
      <w:r>
        <w:rPr>
          <w:color w:val="1B1C1D"/>
          <w:spacing w:val="-1"/>
        </w:rPr>
        <w:t xml:space="preserve"> </w:t>
      </w:r>
      <w:r>
        <w:rPr>
          <w:color w:val="1B1C1D"/>
        </w:rPr>
        <w:t>y puede afectar</w:t>
      </w:r>
      <w:r>
        <w:rPr>
          <w:color w:val="1B1C1D"/>
          <w:spacing w:val="-1"/>
        </w:rPr>
        <w:t xml:space="preserve"> </w:t>
      </w:r>
      <w:r>
        <w:rPr>
          <w:color w:val="1B1C1D"/>
        </w:rPr>
        <w:t>la seguridad jurídica. Se sugiere que este término sea expresamente definido en el artículo 2 del proyecto de ley, como parte de las definiciones estructurales del texto.</w:t>
      </w:r>
    </w:p>
    <w:p w14:paraId="74322AC0" w14:textId="77777777" w:rsidR="00874009" w:rsidRDefault="00874009">
      <w:pPr>
        <w:pStyle w:val="Textoindependiente"/>
      </w:pPr>
    </w:p>
    <w:p w14:paraId="439EFD3D" w14:textId="77777777" w:rsidR="00874009" w:rsidRDefault="00000000">
      <w:pPr>
        <w:pStyle w:val="Textoindependiente"/>
        <w:spacing w:before="1"/>
        <w:ind w:left="336" w:right="345"/>
        <w:jc w:val="both"/>
      </w:pPr>
      <w:r>
        <w:rPr>
          <w:color w:val="1B1C1D"/>
        </w:rPr>
        <w:t>Segundo,</w:t>
      </w:r>
      <w:r>
        <w:rPr>
          <w:color w:val="1B1C1D"/>
          <w:spacing w:val="-13"/>
        </w:rPr>
        <w:t xml:space="preserve"> </w:t>
      </w:r>
      <w:r>
        <w:rPr>
          <w:color w:val="1B1C1D"/>
        </w:rPr>
        <w:t>el</w:t>
      </w:r>
      <w:r>
        <w:rPr>
          <w:color w:val="1B1C1D"/>
          <w:spacing w:val="-10"/>
        </w:rPr>
        <w:t xml:space="preserve"> </w:t>
      </w:r>
      <w:r>
        <w:rPr>
          <w:color w:val="1B1C1D"/>
        </w:rPr>
        <w:t>hecho</w:t>
      </w:r>
      <w:r>
        <w:rPr>
          <w:color w:val="1B1C1D"/>
          <w:spacing w:val="-9"/>
        </w:rPr>
        <w:t xml:space="preserve"> </w:t>
      </w:r>
      <w:r>
        <w:rPr>
          <w:color w:val="1B1C1D"/>
        </w:rPr>
        <w:t>de</w:t>
      </w:r>
      <w:r>
        <w:rPr>
          <w:color w:val="1B1C1D"/>
          <w:spacing w:val="-9"/>
        </w:rPr>
        <w:t xml:space="preserve"> </w:t>
      </w:r>
      <w:r>
        <w:rPr>
          <w:color w:val="1B1C1D"/>
        </w:rPr>
        <w:t>que</w:t>
      </w:r>
      <w:r>
        <w:rPr>
          <w:color w:val="1B1C1D"/>
          <w:spacing w:val="-9"/>
        </w:rPr>
        <w:t xml:space="preserve"> </w:t>
      </w:r>
      <w:r>
        <w:rPr>
          <w:color w:val="1B1C1D"/>
        </w:rPr>
        <w:t>el</w:t>
      </w:r>
      <w:r>
        <w:rPr>
          <w:color w:val="1B1C1D"/>
          <w:spacing w:val="-10"/>
        </w:rPr>
        <w:t xml:space="preserve"> </w:t>
      </w:r>
      <w:r>
        <w:rPr>
          <w:color w:val="1B1C1D"/>
        </w:rPr>
        <w:t>Gobierno</w:t>
      </w:r>
      <w:r>
        <w:rPr>
          <w:color w:val="1B1C1D"/>
          <w:spacing w:val="-9"/>
        </w:rPr>
        <w:t xml:space="preserve"> </w:t>
      </w:r>
      <w:r>
        <w:rPr>
          <w:color w:val="1B1C1D"/>
        </w:rPr>
        <w:t>nacional</w:t>
      </w:r>
      <w:r>
        <w:rPr>
          <w:color w:val="1B1C1D"/>
          <w:spacing w:val="-10"/>
        </w:rPr>
        <w:t xml:space="preserve"> </w:t>
      </w:r>
      <w:r>
        <w:rPr>
          <w:color w:val="1B1C1D"/>
        </w:rPr>
        <w:t>asuma</w:t>
      </w:r>
      <w:r>
        <w:rPr>
          <w:color w:val="1B1C1D"/>
          <w:spacing w:val="-9"/>
        </w:rPr>
        <w:t xml:space="preserve"> </w:t>
      </w:r>
      <w:r>
        <w:rPr>
          <w:color w:val="1B1C1D"/>
        </w:rPr>
        <w:t>la</w:t>
      </w:r>
      <w:r>
        <w:rPr>
          <w:color w:val="1B1C1D"/>
          <w:spacing w:val="-13"/>
        </w:rPr>
        <w:t xml:space="preserve"> </w:t>
      </w:r>
      <w:r>
        <w:rPr>
          <w:color w:val="1B1C1D"/>
        </w:rPr>
        <w:t>definición</w:t>
      </w:r>
      <w:r>
        <w:rPr>
          <w:color w:val="1B1C1D"/>
          <w:spacing w:val="-13"/>
        </w:rPr>
        <w:t xml:space="preserve"> </w:t>
      </w:r>
      <w:r>
        <w:rPr>
          <w:color w:val="1B1C1D"/>
        </w:rPr>
        <w:t>de</w:t>
      </w:r>
      <w:r>
        <w:rPr>
          <w:color w:val="1B1C1D"/>
          <w:spacing w:val="-13"/>
        </w:rPr>
        <w:t xml:space="preserve"> </w:t>
      </w:r>
      <w:r>
        <w:rPr>
          <w:color w:val="1B1C1D"/>
        </w:rPr>
        <w:t>lineamientos</w:t>
      </w:r>
      <w:r>
        <w:rPr>
          <w:color w:val="1B1C1D"/>
          <w:spacing w:val="-10"/>
        </w:rPr>
        <w:t xml:space="preserve"> </w:t>
      </w:r>
      <w:r>
        <w:rPr>
          <w:color w:val="1B1C1D"/>
        </w:rPr>
        <w:t>para establecer este tipo de alianzas podría dar lugar a un desbordamiento de competencias en materia de ordenamiento territorial y organización del gasto público, afectando la autonomía de las entidades territoriales. De acuerdo con los artículos 287 y 288 de la Constitución Política, corresponde a las entidades territoriales gobernarse por autoridades propias, ejercer sus competencias, administrar sus recursos y participar en las rentas nacionales, en el marco de la distribución competencial que define la Ley Orgánica de Ordenamiento Territorial.</w:t>
      </w:r>
    </w:p>
    <w:p w14:paraId="4565DFCE" w14:textId="77777777" w:rsidR="00874009" w:rsidRDefault="00874009">
      <w:pPr>
        <w:pStyle w:val="Textoindependiente"/>
        <w:jc w:val="both"/>
        <w:sectPr w:rsidR="00874009">
          <w:pgSz w:w="12240" w:h="15840"/>
          <w:pgMar w:top="2040" w:right="1080" w:bottom="1600" w:left="1080" w:header="749" w:footer="1405" w:gutter="0"/>
          <w:cols w:space="720"/>
        </w:sectPr>
      </w:pPr>
    </w:p>
    <w:p w14:paraId="7047C916" w14:textId="77777777" w:rsidR="00874009" w:rsidRDefault="00874009">
      <w:pPr>
        <w:pStyle w:val="Textoindependiente"/>
        <w:spacing w:before="161"/>
      </w:pPr>
    </w:p>
    <w:p w14:paraId="0CFA3660" w14:textId="77777777" w:rsidR="00874009" w:rsidRDefault="00000000">
      <w:pPr>
        <w:pStyle w:val="Textoindependiente"/>
        <w:ind w:left="336" w:right="331"/>
        <w:jc w:val="both"/>
      </w:pPr>
      <w:r>
        <w:rPr>
          <w:color w:val="1B1C1D"/>
        </w:rPr>
        <w:t>Más aún, la asignación de nuevas competencias o la creación de instrumentos de coordinación territorial no puede ser definida por una ley ordinaria, ya que, conforme al artículo</w:t>
      </w:r>
      <w:r>
        <w:rPr>
          <w:color w:val="1B1C1D"/>
          <w:spacing w:val="-5"/>
        </w:rPr>
        <w:t xml:space="preserve"> </w:t>
      </w:r>
      <w:r>
        <w:rPr>
          <w:color w:val="1B1C1D"/>
        </w:rPr>
        <w:t>151</w:t>
      </w:r>
      <w:r>
        <w:rPr>
          <w:color w:val="1B1C1D"/>
          <w:spacing w:val="-5"/>
        </w:rPr>
        <w:t xml:space="preserve"> </w:t>
      </w:r>
      <w:r>
        <w:rPr>
          <w:color w:val="1B1C1D"/>
        </w:rPr>
        <w:t>de</w:t>
      </w:r>
      <w:r>
        <w:rPr>
          <w:color w:val="1B1C1D"/>
          <w:spacing w:val="-10"/>
        </w:rPr>
        <w:t xml:space="preserve"> </w:t>
      </w:r>
      <w:r>
        <w:rPr>
          <w:color w:val="1B1C1D"/>
        </w:rPr>
        <w:t>la</w:t>
      </w:r>
      <w:r>
        <w:rPr>
          <w:color w:val="1B1C1D"/>
          <w:spacing w:val="-1"/>
        </w:rPr>
        <w:t xml:space="preserve"> </w:t>
      </w:r>
      <w:r>
        <w:rPr>
          <w:color w:val="1B1C1D"/>
        </w:rPr>
        <w:t>Constitución,</w:t>
      </w:r>
      <w:r>
        <w:rPr>
          <w:color w:val="1B1C1D"/>
          <w:spacing w:val="-6"/>
        </w:rPr>
        <w:t xml:space="preserve"> </w:t>
      </w:r>
      <w:r>
        <w:rPr>
          <w:color w:val="1B1C1D"/>
        </w:rPr>
        <w:t>estas</w:t>
      </w:r>
      <w:r>
        <w:rPr>
          <w:color w:val="1B1C1D"/>
          <w:spacing w:val="-6"/>
        </w:rPr>
        <w:t xml:space="preserve"> </w:t>
      </w:r>
      <w:r>
        <w:rPr>
          <w:color w:val="1B1C1D"/>
        </w:rPr>
        <w:t>materias</w:t>
      </w:r>
      <w:r>
        <w:rPr>
          <w:color w:val="1B1C1D"/>
          <w:spacing w:val="-6"/>
        </w:rPr>
        <w:t xml:space="preserve"> </w:t>
      </w:r>
      <w:r>
        <w:rPr>
          <w:color w:val="1B1C1D"/>
        </w:rPr>
        <w:t>son</w:t>
      </w:r>
      <w:r>
        <w:rPr>
          <w:color w:val="1B1C1D"/>
          <w:spacing w:val="-5"/>
        </w:rPr>
        <w:t xml:space="preserve"> </w:t>
      </w:r>
      <w:r>
        <w:rPr>
          <w:color w:val="1B1C1D"/>
        </w:rPr>
        <w:t>de</w:t>
      </w:r>
      <w:r>
        <w:rPr>
          <w:color w:val="1B1C1D"/>
          <w:spacing w:val="-5"/>
        </w:rPr>
        <w:t xml:space="preserve"> </w:t>
      </w:r>
      <w:r>
        <w:rPr>
          <w:color w:val="1B1C1D"/>
        </w:rPr>
        <w:t>reserva</w:t>
      </w:r>
      <w:r>
        <w:rPr>
          <w:color w:val="1B1C1D"/>
          <w:spacing w:val="-5"/>
        </w:rPr>
        <w:t xml:space="preserve"> </w:t>
      </w:r>
      <w:r>
        <w:rPr>
          <w:color w:val="1B1C1D"/>
        </w:rPr>
        <w:t>de</w:t>
      </w:r>
      <w:r>
        <w:rPr>
          <w:color w:val="1B1C1D"/>
          <w:spacing w:val="-5"/>
        </w:rPr>
        <w:t xml:space="preserve"> </w:t>
      </w:r>
      <w:r>
        <w:rPr>
          <w:color w:val="1B1C1D"/>
        </w:rPr>
        <w:t>ley</w:t>
      </w:r>
      <w:r>
        <w:rPr>
          <w:color w:val="1B1C1D"/>
          <w:spacing w:val="-6"/>
        </w:rPr>
        <w:t xml:space="preserve"> </w:t>
      </w:r>
      <w:r>
        <w:rPr>
          <w:color w:val="1B1C1D"/>
        </w:rPr>
        <w:t>orgánica.</w:t>
      </w:r>
      <w:r>
        <w:rPr>
          <w:color w:val="1B1C1D"/>
          <w:spacing w:val="-6"/>
        </w:rPr>
        <w:t xml:space="preserve"> </w:t>
      </w:r>
      <w:r>
        <w:rPr>
          <w:color w:val="1B1C1D"/>
        </w:rPr>
        <w:t>Cualquier intento</w:t>
      </w:r>
      <w:r>
        <w:rPr>
          <w:color w:val="1B1C1D"/>
          <w:spacing w:val="-10"/>
        </w:rPr>
        <w:t xml:space="preserve"> </w:t>
      </w:r>
      <w:r>
        <w:rPr>
          <w:color w:val="1B1C1D"/>
        </w:rPr>
        <w:t>de</w:t>
      </w:r>
      <w:r>
        <w:rPr>
          <w:color w:val="1B1C1D"/>
          <w:spacing w:val="-11"/>
        </w:rPr>
        <w:t xml:space="preserve"> </w:t>
      </w:r>
      <w:r>
        <w:rPr>
          <w:color w:val="1B1C1D"/>
        </w:rPr>
        <w:t>redefinir</w:t>
      </w:r>
      <w:r>
        <w:rPr>
          <w:color w:val="1B1C1D"/>
          <w:spacing w:val="-10"/>
        </w:rPr>
        <w:t xml:space="preserve"> </w:t>
      </w:r>
      <w:r>
        <w:rPr>
          <w:color w:val="1B1C1D"/>
        </w:rPr>
        <w:t>esquemas</w:t>
      </w:r>
      <w:r>
        <w:rPr>
          <w:color w:val="1B1C1D"/>
          <w:spacing w:val="-12"/>
        </w:rPr>
        <w:t xml:space="preserve"> </w:t>
      </w:r>
      <w:r>
        <w:rPr>
          <w:color w:val="1B1C1D"/>
        </w:rPr>
        <w:t>de</w:t>
      </w:r>
      <w:r>
        <w:rPr>
          <w:color w:val="1B1C1D"/>
          <w:spacing w:val="-11"/>
        </w:rPr>
        <w:t xml:space="preserve"> </w:t>
      </w:r>
      <w:r>
        <w:rPr>
          <w:color w:val="1B1C1D"/>
        </w:rPr>
        <w:t>coordinación</w:t>
      </w:r>
      <w:r>
        <w:rPr>
          <w:color w:val="1B1C1D"/>
          <w:spacing w:val="-15"/>
        </w:rPr>
        <w:t xml:space="preserve"> </w:t>
      </w:r>
      <w:r>
        <w:rPr>
          <w:color w:val="1B1C1D"/>
        </w:rPr>
        <w:t>interterritorial</w:t>
      </w:r>
      <w:r>
        <w:rPr>
          <w:color w:val="1B1C1D"/>
          <w:spacing w:val="-8"/>
        </w:rPr>
        <w:t xml:space="preserve"> </w:t>
      </w:r>
      <w:r>
        <w:rPr>
          <w:color w:val="1B1C1D"/>
        </w:rPr>
        <w:t>o</w:t>
      </w:r>
      <w:r>
        <w:rPr>
          <w:color w:val="1B1C1D"/>
          <w:spacing w:val="-11"/>
        </w:rPr>
        <w:t xml:space="preserve"> </w:t>
      </w:r>
      <w:r>
        <w:rPr>
          <w:color w:val="1B1C1D"/>
        </w:rPr>
        <w:t>de</w:t>
      </w:r>
      <w:r>
        <w:rPr>
          <w:color w:val="1B1C1D"/>
          <w:spacing w:val="-11"/>
        </w:rPr>
        <w:t xml:space="preserve"> </w:t>
      </w:r>
      <w:r>
        <w:rPr>
          <w:color w:val="1B1C1D"/>
        </w:rPr>
        <w:t>crear</w:t>
      </w:r>
      <w:r>
        <w:rPr>
          <w:color w:val="1B1C1D"/>
          <w:spacing w:val="-10"/>
        </w:rPr>
        <w:t xml:space="preserve"> </w:t>
      </w:r>
      <w:r>
        <w:rPr>
          <w:color w:val="1B1C1D"/>
        </w:rPr>
        <w:t>nuevas</w:t>
      </w:r>
      <w:r>
        <w:rPr>
          <w:color w:val="1B1C1D"/>
          <w:spacing w:val="-12"/>
        </w:rPr>
        <w:t xml:space="preserve"> </w:t>
      </w:r>
      <w:r>
        <w:rPr>
          <w:color w:val="1B1C1D"/>
        </w:rPr>
        <w:t>figuras</w:t>
      </w:r>
      <w:r>
        <w:rPr>
          <w:color w:val="1B1C1D"/>
          <w:spacing w:val="-12"/>
        </w:rPr>
        <w:t xml:space="preserve"> </w:t>
      </w:r>
      <w:r>
        <w:rPr>
          <w:color w:val="1B1C1D"/>
        </w:rPr>
        <w:t>de articulación entre niveles de gobierno debe tramitarse mediante ley orgánica, la cual requiere mayoría absoluta en ambas cámaras y un procedimiento legislativo reforzado.</w:t>
      </w:r>
    </w:p>
    <w:p w14:paraId="7604AB35" w14:textId="77777777" w:rsidR="00874009" w:rsidRDefault="00874009">
      <w:pPr>
        <w:pStyle w:val="Textoindependiente"/>
        <w:spacing w:before="3"/>
      </w:pPr>
    </w:p>
    <w:p w14:paraId="2C290225" w14:textId="77777777" w:rsidR="00874009" w:rsidRDefault="00000000">
      <w:pPr>
        <w:pStyle w:val="Textoindependiente"/>
        <w:ind w:left="336" w:right="334"/>
        <w:jc w:val="both"/>
      </w:pPr>
      <w:r>
        <w:rPr>
          <w:color w:val="1B1C1D"/>
        </w:rPr>
        <w:t>En</w:t>
      </w:r>
      <w:r>
        <w:rPr>
          <w:color w:val="1B1C1D"/>
          <w:spacing w:val="-2"/>
        </w:rPr>
        <w:t xml:space="preserve"> </w:t>
      </w:r>
      <w:r>
        <w:rPr>
          <w:color w:val="1B1C1D"/>
        </w:rPr>
        <w:t>este</w:t>
      </w:r>
      <w:r>
        <w:rPr>
          <w:color w:val="1B1C1D"/>
          <w:spacing w:val="-1"/>
        </w:rPr>
        <w:t xml:space="preserve"> </w:t>
      </w:r>
      <w:r>
        <w:rPr>
          <w:color w:val="1B1C1D"/>
        </w:rPr>
        <w:t>sentido,</w:t>
      </w:r>
      <w:r>
        <w:rPr>
          <w:color w:val="1B1C1D"/>
          <w:spacing w:val="-11"/>
        </w:rPr>
        <w:t xml:space="preserve"> </w:t>
      </w:r>
      <w:r>
        <w:rPr>
          <w:color w:val="1B1C1D"/>
        </w:rPr>
        <w:t>la</w:t>
      </w:r>
      <w:r>
        <w:rPr>
          <w:color w:val="1B1C1D"/>
          <w:spacing w:val="-6"/>
        </w:rPr>
        <w:t xml:space="preserve"> </w:t>
      </w:r>
      <w:r>
        <w:rPr>
          <w:color w:val="1B1C1D"/>
        </w:rPr>
        <w:t>norma</w:t>
      </w:r>
      <w:r>
        <w:rPr>
          <w:color w:val="1B1C1D"/>
          <w:spacing w:val="-2"/>
        </w:rPr>
        <w:t xml:space="preserve"> </w:t>
      </w:r>
      <w:r>
        <w:rPr>
          <w:color w:val="1B1C1D"/>
        </w:rPr>
        <w:t>analizada</w:t>
      </w:r>
      <w:r>
        <w:rPr>
          <w:color w:val="1B1C1D"/>
          <w:spacing w:val="-11"/>
        </w:rPr>
        <w:t xml:space="preserve"> </w:t>
      </w:r>
      <w:r>
        <w:rPr>
          <w:color w:val="1B1C1D"/>
        </w:rPr>
        <w:t>incurre</w:t>
      </w:r>
      <w:r>
        <w:rPr>
          <w:color w:val="1B1C1D"/>
          <w:spacing w:val="-2"/>
        </w:rPr>
        <w:t xml:space="preserve"> </w:t>
      </w:r>
      <w:r>
        <w:rPr>
          <w:color w:val="1B1C1D"/>
        </w:rPr>
        <w:t>en</w:t>
      </w:r>
      <w:r>
        <w:rPr>
          <w:color w:val="1B1C1D"/>
          <w:spacing w:val="-2"/>
        </w:rPr>
        <w:t xml:space="preserve"> </w:t>
      </w:r>
      <w:r>
        <w:rPr>
          <w:color w:val="1B1C1D"/>
        </w:rPr>
        <w:t>un</w:t>
      </w:r>
      <w:r>
        <w:rPr>
          <w:color w:val="1B1C1D"/>
          <w:spacing w:val="-6"/>
        </w:rPr>
        <w:t xml:space="preserve"> </w:t>
      </w:r>
      <w:r>
        <w:rPr>
          <w:color w:val="1B1C1D"/>
        </w:rPr>
        <w:t>vicio</w:t>
      </w:r>
      <w:r>
        <w:rPr>
          <w:color w:val="1B1C1D"/>
          <w:spacing w:val="-2"/>
        </w:rPr>
        <w:t xml:space="preserve"> </w:t>
      </w:r>
      <w:r>
        <w:rPr>
          <w:color w:val="1B1C1D"/>
        </w:rPr>
        <w:t>de</w:t>
      </w:r>
      <w:r>
        <w:rPr>
          <w:color w:val="1B1C1D"/>
          <w:spacing w:val="-6"/>
        </w:rPr>
        <w:t xml:space="preserve"> </w:t>
      </w:r>
      <w:r>
        <w:rPr>
          <w:color w:val="1B1C1D"/>
        </w:rPr>
        <w:t>forma</w:t>
      </w:r>
      <w:r>
        <w:rPr>
          <w:color w:val="1B1C1D"/>
          <w:spacing w:val="-2"/>
        </w:rPr>
        <w:t xml:space="preserve"> </w:t>
      </w:r>
      <w:r>
        <w:rPr>
          <w:color w:val="1B1C1D"/>
        </w:rPr>
        <w:t>al</w:t>
      </w:r>
      <w:r>
        <w:rPr>
          <w:color w:val="1B1C1D"/>
          <w:spacing w:val="-3"/>
        </w:rPr>
        <w:t xml:space="preserve"> </w:t>
      </w:r>
      <w:r>
        <w:rPr>
          <w:color w:val="1B1C1D"/>
        </w:rPr>
        <w:t>intentar</w:t>
      </w:r>
      <w:r>
        <w:rPr>
          <w:color w:val="1B1C1D"/>
          <w:spacing w:val="-5"/>
        </w:rPr>
        <w:t xml:space="preserve"> </w:t>
      </w:r>
      <w:r>
        <w:rPr>
          <w:color w:val="1B1C1D"/>
        </w:rPr>
        <w:t>introducir</w:t>
      </w:r>
      <w:r>
        <w:rPr>
          <w:color w:val="1B1C1D"/>
          <w:spacing w:val="-6"/>
        </w:rPr>
        <w:t xml:space="preserve"> </w:t>
      </w:r>
      <w:r>
        <w:rPr>
          <w:color w:val="1B1C1D"/>
        </w:rPr>
        <w:t>por vía</w:t>
      </w:r>
      <w:r>
        <w:rPr>
          <w:color w:val="1B1C1D"/>
          <w:spacing w:val="-10"/>
        </w:rPr>
        <w:t xml:space="preserve"> </w:t>
      </w:r>
      <w:r>
        <w:rPr>
          <w:color w:val="1B1C1D"/>
        </w:rPr>
        <w:t>ordinaria</w:t>
      </w:r>
      <w:r>
        <w:rPr>
          <w:color w:val="1B1C1D"/>
          <w:spacing w:val="-11"/>
        </w:rPr>
        <w:t xml:space="preserve"> </w:t>
      </w:r>
      <w:r>
        <w:rPr>
          <w:color w:val="1B1C1D"/>
        </w:rPr>
        <w:t>una</w:t>
      </w:r>
      <w:r>
        <w:rPr>
          <w:color w:val="1B1C1D"/>
          <w:spacing w:val="-11"/>
        </w:rPr>
        <w:t xml:space="preserve"> </w:t>
      </w:r>
      <w:r>
        <w:rPr>
          <w:color w:val="1B1C1D"/>
        </w:rPr>
        <w:t>disposición</w:t>
      </w:r>
      <w:r>
        <w:rPr>
          <w:color w:val="1B1C1D"/>
          <w:spacing w:val="-11"/>
        </w:rPr>
        <w:t xml:space="preserve"> </w:t>
      </w:r>
      <w:r>
        <w:rPr>
          <w:color w:val="1B1C1D"/>
        </w:rPr>
        <w:t>que,</w:t>
      </w:r>
      <w:r>
        <w:rPr>
          <w:color w:val="1B1C1D"/>
          <w:spacing w:val="-11"/>
        </w:rPr>
        <w:t xml:space="preserve"> </w:t>
      </w:r>
      <w:r>
        <w:rPr>
          <w:color w:val="1B1C1D"/>
        </w:rPr>
        <w:t>por</w:t>
      </w:r>
      <w:r>
        <w:rPr>
          <w:color w:val="1B1C1D"/>
          <w:spacing w:val="-10"/>
        </w:rPr>
        <w:t xml:space="preserve"> </w:t>
      </w:r>
      <w:r>
        <w:rPr>
          <w:color w:val="1B1C1D"/>
        </w:rPr>
        <w:t>su</w:t>
      </w:r>
      <w:r>
        <w:rPr>
          <w:color w:val="1B1C1D"/>
          <w:spacing w:val="-11"/>
        </w:rPr>
        <w:t xml:space="preserve"> </w:t>
      </w:r>
      <w:r>
        <w:rPr>
          <w:color w:val="1B1C1D"/>
        </w:rPr>
        <w:t>contenido,</w:t>
      </w:r>
      <w:r>
        <w:rPr>
          <w:color w:val="1B1C1D"/>
          <w:spacing w:val="-11"/>
        </w:rPr>
        <w:t xml:space="preserve"> </w:t>
      </w:r>
      <w:r>
        <w:rPr>
          <w:color w:val="1B1C1D"/>
        </w:rPr>
        <w:t>pertenece</w:t>
      </w:r>
      <w:r>
        <w:rPr>
          <w:color w:val="1B1C1D"/>
          <w:spacing w:val="-11"/>
        </w:rPr>
        <w:t xml:space="preserve"> </w:t>
      </w:r>
      <w:r>
        <w:rPr>
          <w:color w:val="1B1C1D"/>
        </w:rPr>
        <w:t>al</w:t>
      </w:r>
      <w:r>
        <w:rPr>
          <w:color w:val="1B1C1D"/>
          <w:spacing w:val="-8"/>
        </w:rPr>
        <w:t xml:space="preserve"> </w:t>
      </w:r>
      <w:r>
        <w:rPr>
          <w:color w:val="1B1C1D"/>
        </w:rPr>
        <w:t>ámbito</w:t>
      </w:r>
      <w:r>
        <w:rPr>
          <w:color w:val="1B1C1D"/>
          <w:spacing w:val="-10"/>
        </w:rPr>
        <w:t xml:space="preserve"> </w:t>
      </w:r>
      <w:r>
        <w:rPr>
          <w:color w:val="1B1C1D"/>
        </w:rPr>
        <w:t>reservado</w:t>
      </w:r>
      <w:r>
        <w:rPr>
          <w:color w:val="1B1C1D"/>
          <w:spacing w:val="-11"/>
        </w:rPr>
        <w:t xml:space="preserve"> </w:t>
      </w:r>
      <w:r>
        <w:rPr>
          <w:color w:val="1B1C1D"/>
        </w:rPr>
        <w:t>de</w:t>
      </w:r>
      <w:r>
        <w:rPr>
          <w:color w:val="1B1C1D"/>
          <w:spacing w:val="-11"/>
        </w:rPr>
        <w:t xml:space="preserve"> </w:t>
      </w:r>
      <w:r>
        <w:rPr>
          <w:color w:val="1B1C1D"/>
        </w:rPr>
        <w:t>las leyes</w:t>
      </w:r>
      <w:r>
        <w:rPr>
          <w:color w:val="1B1C1D"/>
          <w:spacing w:val="-4"/>
        </w:rPr>
        <w:t xml:space="preserve"> </w:t>
      </w:r>
      <w:r>
        <w:rPr>
          <w:color w:val="1B1C1D"/>
        </w:rPr>
        <w:t>orgánicas. Esta omisión</w:t>
      </w:r>
      <w:r>
        <w:rPr>
          <w:color w:val="1B1C1D"/>
          <w:spacing w:val="-4"/>
        </w:rPr>
        <w:t xml:space="preserve"> </w:t>
      </w:r>
      <w:r>
        <w:rPr>
          <w:color w:val="1B1C1D"/>
        </w:rPr>
        <w:t>procedimental podría comprometer la validez del artículo, en tanto desconoce</w:t>
      </w:r>
      <w:r>
        <w:rPr>
          <w:color w:val="1B1C1D"/>
          <w:spacing w:val="-2"/>
        </w:rPr>
        <w:t xml:space="preserve"> </w:t>
      </w:r>
      <w:r>
        <w:rPr>
          <w:color w:val="1B1C1D"/>
        </w:rPr>
        <w:t>los parámetros constitucionales sobre jerarquía normativa y reparto de competencias.</w:t>
      </w:r>
    </w:p>
    <w:p w14:paraId="3C4422E1" w14:textId="77777777" w:rsidR="00874009" w:rsidRDefault="00000000">
      <w:pPr>
        <w:pStyle w:val="Ttulo1"/>
        <w:numPr>
          <w:ilvl w:val="0"/>
          <w:numId w:val="2"/>
        </w:numPr>
        <w:tabs>
          <w:tab w:val="left" w:pos="978"/>
        </w:tabs>
        <w:spacing w:before="275"/>
        <w:ind w:left="978" w:hanging="359"/>
      </w:pPr>
      <w:r>
        <w:rPr>
          <w:color w:val="1B1C1D"/>
        </w:rPr>
        <w:t>Propuesta</w:t>
      </w:r>
      <w:r>
        <w:rPr>
          <w:color w:val="1B1C1D"/>
          <w:spacing w:val="-4"/>
        </w:rPr>
        <w:t xml:space="preserve"> </w:t>
      </w:r>
      <w:r>
        <w:rPr>
          <w:color w:val="1B1C1D"/>
        </w:rPr>
        <w:t>de</w:t>
      </w:r>
      <w:r>
        <w:rPr>
          <w:color w:val="1B1C1D"/>
          <w:spacing w:val="-3"/>
        </w:rPr>
        <w:t xml:space="preserve"> </w:t>
      </w:r>
      <w:r>
        <w:rPr>
          <w:color w:val="1B1C1D"/>
        </w:rPr>
        <w:t>reformulación</w:t>
      </w:r>
      <w:r>
        <w:rPr>
          <w:color w:val="1B1C1D"/>
          <w:spacing w:val="-6"/>
        </w:rPr>
        <w:t xml:space="preserve"> </w:t>
      </w:r>
      <w:r>
        <w:rPr>
          <w:color w:val="1B1C1D"/>
        </w:rPr>
        <w:t>del</w:t>
      </w:r>
      <w:r>
        <w:rPr>
          <w:color w:val="1B1C1D"/>
          <w:spacing w:val="-3"/>
        </w:rPr>
        <w:t xml:space="preserve"> </w:t>
      </w:r>
      <w:r>
        <w:rPr>
          <w:color w:val="1B1C1D"/>
        </w:rPr>
        <w:t>artículo</w:t>
      </w:r>
      <w:r>
        <w:rPr>
          <w:color w:val="1B1C1D"/>
          <w:spacing w:val="-5"/>
        </w:rPr>
        <w:t xml:space="preserve"> 11:</w:t>
      </w:r>
    </w:p>
    <w:p w14:paraId="1CFAD89F" w14:textId="77777777" w:rsidR="00874009" w:rsidRDefault="00874009">
      <w:pPr>
        <w:pStyle w:val="Textoindependiente"/>
        <w:spacing w:before="41"/>
        <w:rPr>
          <w:rFonts w:ascii="Arial"/>
          <w:b/>
        </w:rPr>
      </w:pPr>
    </w:p>
    <w:p w14:paraId="5E551F28" w14:textId="77777777" w:rsidR="00874009" w:rsidRDefault="00000000">
      <w:pPr>
        <w:spacing w:before="1" w:line="276" w:lineRule="auto"/>
        <w:ind w:left="1042" w:right="334"/>
        <w:jc w:val="both"/>
        <w:rPr>
          <w:rFonts w:ascii="Arial" w:hAnsi="Arial"/>
          <w:i/>
          <w:sz w:val="24"/>
        </w:rPr>
      </w:pPr>
      <w:r>
        <w:rPr>
          <w:rFonts w:ascii="Arial" w:hAnsi="Arial"/>
          <w:i/>
          <w:color w:val="1B1C1D"/>
          <w:sz w:val="24"/>
        </w:rPr>
        <w:t>Artículo 11. Lineamientos para la articulación territorial en zonas rurales. El Gobierno</w:t>
      </w:r>
      <w:r>
        <w:rPr>
          <w:rFonts w:ascii="Arial" w:hAnsi="Arial"/>
          <w:i/>
          <w:color w:val="1B1C1D"/>
          <w:spacing w:val="-4"/>
          <w:sz w:val="24"/>
        </w:rPr>
        <w:t xml:space="preserve"> </w:t>
      </w:r>
      <w:r>
        <w:rPr>
          <w:rFonts w:ascii="Arial" w:hAnsi="Arial"/>
          <w:i/>
          <w:color w:val="1B1C1D"/>
          <w:sz w:val="24"/>
        </w:rPr>
        <w:t>nacional</w:t>
      </w:r>
      <w:r>
        <w:rPr>
          <w:rFonts w:ascii="Arial" w:hAnsi="Arial"/>
          <w:i/>
          <w:color w:val="1B1C1D"/>
          <w:spacing w:val="-4"/>
          <w:sz w:val="24"/>
        </w:rPr>
        <w:t xml:space="preserve"> </w:t>
      </w:r>
      <w:r>
        <w:rPr>
          <w:rFonts w:ascii="Arial" w:hAnsi="Arial"/>
          <w:i/>
          <w:color w:val="1B1C1D"/>
          <w:sz w:val="24"/>
        </w:rPr>
        <w:t>promoverá</w:t>
      </w:r>
      <w:r>
        <w:rPr>
          <w:rFonts w:ascii="Arial" w:hAnsi="Arial"/>
          <w:i/>
          <w:color w:val="1B1C1D"/>
          <w:spacing w:val="-8"/>
          <w:sz w:val="24"/>
        </w:rPr>
        <w:t xml:space="preserve"> </w:t>
      </w:r>
      <w:r>
        <w:rPr>
          <w:rFonts w:ascii="Arial" w:hAnsi="Arial"/>
          <w:i/>
          <w:color w:val="1B1C1D"/>
          <w:sz w:val="24"/>
        </w:rPr>
        <w:t>mecanismos</w:t>
      </w:r>
      <w:r>
        <w:rPr>
          <w:rFonts w:ascii="Arial" w:hAnsi="Arial"/>
          <w:i/>
          <w:color w:val="1B1C1D"/>
          <w:spacing w:val="-4"/>
          <w:sz w:val="24"/>
        </w:rPr>
        <w:t xml:space="preserve"> </w:t>
      </w:r>
      <w:r>
        <w:rPr>
          <w:rFonts w:ascii="Arial" w:hAnsi="Arial"/>
          <w:i/>
          <w:color w:val="1B1C1D"/>
          <w:sz w:val="24"/>
        </w:rPr>
        <w:t>de</w:t>
      </w:r>
      <w:r>
        <w:rPr>
          <w:rFonts w:ascii="Arial" w:hAnsi="Arial"/>
          <w:i/>
          <w:color w:val="1B1C1D"/>
          <w:spacing w:val="-8"/>
          <w:sz w:val="24"/>
        </w:rPr>
        <w:t xml:space="preserve"> </w:t>
      </w:r>
      <w:r>
        <w:rPr>
          <w:rFonts w:ascii="Arial" w:hAnsi="Arial"/>
          <w:i/>
          <w:color w:val="1B1C1D"/>
          <w:sz w:val="24"/>
        </w:rPr>
        <w:t>articulación</w:t>
      </w:r>
      <w:r>
        <w:rPr>
          <w:rFonts w:ascii="Arial" w:hAnsi="Arial"/>
          <w:i/>
          <w:color w:val="1B1C1D"/>
          <w:spacing w:val="-4"/>
          <w:sz w:val="24"/>
        </w:rPr>
        <w:t xml:space="preserve"> </w:t>
      </w:r>
      <w:r>
        <w:rPr>
          <w:rFonts w:ascii="Arial" w:hAnsi="Arial"/>
          <w:i/>
          <w:color w:val="1B1C1D"/>
          <w:sz w:val="24"/>
        </w:rPr>
        <w:t>entre</w:t>
      </w:r>
      <w:r>
        <w:rPr>
          <w:rFonts w:ascii="Arial" w:hAnsi="Arial"/>
          <w:i/>
          <w:color w:val="1B1C1D"/>
          <w:spacing w:val="-4"/>
          <w:sz w:val="24"/>
        </w:rPr>
        <w:t xml:space="preserve"> </w:t>
      </w:r>
      <w:r>
        <w:rPr>
          <w:rFonts w:ascii="Arial" w:hAnsi="Arial"/>
          <w:i/>
          <w:color w:val="1B1C1D"/>
          <w:sz w:val="24"/>
        </w:rPr>
        <w:t>políticas</w:t>
      </w:r>
      <w:r>
        <w:rPr>
          <w:rFonts w:ascii="Arial" w:hAnsi="Arial"/>
          <w:i/>
          <w:color w:val="1B1C1D"/>
          <w:spacing w:val="-4"/>
          <w:sz w:val="24"/>
        </w:rPr>
        <w:t xml:space="preserve"> </w:t>
      </w:r>
      <w:r>
        <w:rPr>
          <w:rFonts w:ascii="Arial" w:hAnsi="Arial"/>
          <w:i/>
          <w:color w:val="1B1C1D"/>
          <w:sz w:val="24"/>
        </w:rPr>
        <w:t>públicas urbanas</w:t>
      </w:r>
      <w:r>
        <w:rPr>
          <w:rFonts w:ascii="Arial" w:hAnsi="Arial"/>
          <w:i/>
          <w:color w:val="1B1C1D"/>
          <w:spacing w:val="-2"/>
          <w:sz w:val="24"/>
        </w:rPr>
        <w:t xml:space="preserve"> </w:t>
      </w:r>
      <w:r>
        <w:rPr>
          <w:rFonts w:ascii="Arial" w:hAnsi="Arial"/>
          <w:i/>
          <w:color w:val="1B1C1D"/>
          <w:sz w:val="24"/>
        </w:rPr>
        <w:t>y</w:t>
      </w:r>
      <w:r>
        <w:rPr>
          <w:rFonts w:ascii="Arial" w:hAnsi="Arial"/>
          <w:i/>
          <w:color w:val="1B1C1D"/>
          <w:spacing w:val="-7"/>
          <w:sz w:val="24"/>
        </w:rPr>
        <w:t xml:space="preserve"> </w:t>
      </w:r>
      <w:r>
        <w:rPr>
          <w:rFonts w:ascii="Arial" w:hAnsi="Arial"/>
          <w:i/>
          <w:color w:val="1B1C1D"/>
          <w:sz w:val="24"/>
        </w:rPr>
        <w:t>rurales,</w:t>
      </w:r>
      <w:r>
        <w:rPr>
          <w:rFonts w:ascii="Arial" w:hAnsi="Arial"/>
          <w:i/>
          <w:color w:val="1B1C1D"/>
          <w:spacing w:val="-2"/>
          <w:sz w:val="24"/>
        </w:rPr>
        <w:t xml:space="preserve"> </w:t>
      </w:r>
      <w:r>
        <w:rPr>
          <w:rFonts w:ascii="Arial" w:hAnsi="Arial"/>
          <w:i/>
          <w:color w:val="1B1C1D"/>
          <w:sz w:val="24"/>
        </w:rPr>
        <w:t>en</w:t>
      </w:r>
      <w:r>
        <w:rPr>
          <w:rFonts w:ascii="Arial" w:hAnsi="Arial"/>
          <w:i/>
          <w:color w:val="1B1C1D"/>
          <w:spacing w:val="-6"/>
          <w:sz w:val="24"/>
        </w:rPr>
        <w:t xml:space="preserve"> </w:t>
      </w:r>
      <w:r>
        <w:rPr>
          <w:rFonts w:ascii="Arial" w:hAnsi="Arial"/>
          <w:i/>
          <w:color w:val="1B1C1D"/>
          <w:sz w:val="24"/>
        </w:rPr>
        <w:t>coordinación</w:t>
      </w:r>
      <w:r>
        <w:rPr>
          <w:rFonts w:ascii="Arial" w:hAnsi="Arial"/>
          <w:i/>
          <w:color w:val="1B1C1D"/>
          <w:spacing w:val="-2"/>
          <w:sz w:val="24"/>
        </w:rPr>
        <w:t xml:space="preserve"> </w:t>
      </w:r>
      <w:r>
        <w:rPr>
          <w:rFonts w:ascii="Arial" w:hAnsi="Arial"/>
          <w:i/>
          <w:color w:val="1B1C1D"/>
          <w:sz w:val="24"/>
        </w:rPr>
        <w:t>con</w:t>
      </w:r>
      <w:r>
        <w:rPr>
          <w:rFonts w:ascii="Arial" w:hAnsi="Arial"/>
          <w:i/>
          <w:color w:val="1B1C1D"/>
          <w:spacing w:val="-2"/>
          <w:sz w:val="24"/>
        </w:rPr>
        <w:t xml:space="preserve"> </w:t>
      </w:r>
      <w:r>
        <w:rPr>
          <w:rFonts w:ascii="Arial" w:hAnsi="Arial"/>
          <w:i/>
          <w:color w:val="1B1C1D"/>
          <w:sz w:val="24"/>
        </w:rPr>
        <w:t>las</w:t>
      </w:r>
      <w:r>
        <w:rPr>
          <w:rFonts w:ascii="Arial" w:hAnsi="Arial"/>
          <w:i/>
          <w:color w:val="1B1C1D"/>
          <w:spacing w:val="-2"/>
          <w:sz w:val="24"/>
        </w:rPr>
        <w:t xml:space="preserve"> </w:t>
      </w:r>
      <w:r>
        <w:rPr>
          <w:rFonts w:ascii="Arial" w:hAnsi="Arial"/>
          <w:i/>
          <w:color w:val="1B1C1D"/>
          <w:sz w:val="24"/>
        </w:rPr>
        <w:t>entidades</w:t>
      </w:r>
      <w:r>
        <w:rPr>
          <w:rFonts w:ascii="Arial" w:hAnsi="Arial"/>
          <w:i/>
          <w:color w:val="1B1C1D"/>
          <w:spacing w:val="-2"/>
          <w:sz w:val="24"/>
        </w:rPr>
        <w:t xml:space="preserve"> </w:t>
      </w:r>
      <w:r>
        <w:rPr>
          <w:rFonts w:ascii="Arial" w:hAnsi="Arial"/>
          <w:i/>
          <w:color w:val="1B1C1D"/>
          <w:sz w:val="24"/>
        </w:rPr>
        <w:t>territoriales</w:t>
      </w:r>
      <w:r>
        <w:rPr>
          <w:rFonts w:ascii="Arial" w:hAnsi="Arial"/>
          <w:i/>
          <w:color w:val="1B1C1D"/>
          <w:spacing w:val="-2"/>
          <w:sz w:val="24"/>
        </w:rPr>
        <w:t xml:space="preserve"> </w:t>
      </w:r>
      <w:r>
        <w:rPr>
          <w:rFonts w:ascii="Arial" w:hAnsi="Arial"/>
          <w:i/>
          <w:color w:val="1B1C1D"/>
          <w:sz w:val="24"/>
        </w:rPr>
        <w:t>y</w:t>
      </w:r>
      <w:r>
        <w:rPr>
          <w:rFonts w:ascii="Arial" w:hAnsi="Arial"/>
          <w:i/>
          <w:color w:val="1B1C1D"/>
          <w:spacing w:val="-2"/>
          <w:sz w:val="24"/>
        </w:rPr>
        <w:t xml:space="preserve"> </w:t>
      </w:r>
      <w:r>
        <w:rPr>
          <w:rFonts w:ascii="Arial" w:hAnsi="Arial"/>
          <w:i/>
          <w:color w:val="1B1C1D"/>
          <w:sz w:val="24"/>
        </w:rPr>
        <w:t>conforme</w:t>
      </w:r>
      <w:r>
        <w:rPr>
          <w:rFonts w:ascii="Arial" w:hAnsi="Arial"/>
          <w:i/>
          <w:color w:val="1B1C1D"/>
          <w:spacing w:val="-6"/>
          <w:sz w:val="24"/>
        </w:rPr>
        <w:t xml:space="preserve"> </w:t>
      </w:r>
      <w:r>
        <w:rPr>
          <w:rFonts w:ascii="Arial" w:hAnsi="Arial"/>
          <w:i/>
          <w:color w:val="1B1C1D"/>
          <w:sz w:val="24"/>
        </w:rPr>
        <w:t>a</w:t>
      </w:r>
      <w:r>
        <w:rPr>
          <w:rFonts w:ascii="Arial" w:hAnsi="Arial"/>
          <w:i/>
          <w:color w:val="1B1C1D"/>
          <w:spacing w:val="-1"/>
          <w:sz w:val="24"/>
        </w:rPr>
        <w:t xml:space="preserve"> </w:t>
      </w:r>
      <w:r>
        <w:rPr>
          <w:rFonts w:ascii="Arial" w:hAnsi="Arial"/>
          <w:i/>
          <w:color w:val="1B1C1D"/>
          <w:sz w:val="24"/>
        </w:rPr>
        <w:t>los principios de concurrencia, subsidiariedad y coordinación definidos en la Constitución Política, en concordancia con Ley Orgánica de Ordenamiento Territorial. Las alianzas que se conformen en este marco deberán respetar la autonomía territorial, las competencias asignadas por la ley y los marcos presupuestales</w:t>
      </w:r>
      <w:r>
        <w:rPr>
          <w:rFonts w:ascii="Arial" w:hAnsi="Arial"/>
          <w:i/>
          <w:color w:val="1B1C1D"/>
          <w:spacing w:val="-11"/>
          <w:sz w:val="24"/>
        </w:rPr>
        <w:t xml:space="preserve"> </w:t>
      </w:r>
      <w:r>
        <w:rPr>
          <w:rFonts w:ascii="Arial" w:hAnsi="Arial"/>
          <w:i/>
          <w:color w:val="1B1C1D"/>
          <w:sz w:val="24"/>
        </w:rPr>
        <w:t>definidos</w:t>
      </w:r>
      <w:r>
        <w:rPr>
          <w:rFonts w:ascii="Arial" w:hAnsi="Arial"/>
          <w:i/>
          <w:color w:val="1B1C1D"/>
          <w:spacing w:val="-9"/>
          <w:sz w:val="24"/>
        </w:rPr>
        <w:t xml:space="preserve"> </w:t>
      </w:r>
      <w:r>
        <w:rPr>
          <w:rFonts w:ascii="Arial" w:hAnsi="Arial"/>
          <w:i/>
          <w:color w:val="1B1C1D"/>
          <w:sz w:val="24"/>
        </w:rPr>
        <w:t>en</w:t>
      </w:r>
      <w:r>
        <w:rPr>
          <w:rFonts w:ascii="Arial" w:hAnsi="Arial"/>
          <w:i/>
          <w:color w:val="1B1C1D"/>
          <w:spacing w:val="-8"/>
          <w:sz w:val="24"/>
        </w:rPr>
        <w:t xml:space="preserve"> </w:t>
      </w:r>
      <w:r>
        <w:rPr>
          <w:rFonts w:ascii="Arial" w:hAnsi="Arial"/>
          <w:i/>
          <w:color w:val="1B1C1D"/>
          <w:sz w:val="24"/>
        </w:rPr>
        <w:t>los</w:t>
      </w:r>
      <w:r>
        <w:rPr>
          <w:rFonts w:ascii="Arial" w:hAnsi="Arial"/>
          <w:i/>
          <w:color w:val="1B1C1D"/>
          <w:spacing w:val="-8"/>
          <w:sz w:val="24"/>
        </w:rPr>
        <w:t xml:space="preserve"> </w:t>
      </w:r>
      <w:r>
        <w:rPr>
          <w:rFonts w:ascii="Arial" w:hAnsi="Arial"/>
          <w:i/>
          <w:color w:val="1B1C1D"/>
          <w:sz w:val="24"/>
        </w:rPr>
        <w:t>instrumentos</w:t>
      </w:r>
      <w:r>
        <w:rPr>
          <w:rFonts w:ascii="Arial" w:hAnsi="Arial"/>
          <w:i/>
          <w:color w:val="1B1C1D"/>
          <w:spacing w:val="-14"/>
          <w:sz w:val="24"/>
        </w:rPr>
        <w:t xml:space="preserve"> </w:t>
      </w:r>
      <w:r>
        <w:rPr>
          <w:rFonts w:ascii="Arial" w:hAnsi="Arial"/>
          <w:i/>
          <w:color w:val="1B1C1D"/>
          <w:sz w:val="24"/>
        </w:rPr>
        <w:t>de</w:t>
      </w:r>
      <w:r>
        <w:rPr>
          <w:rFonts w:ascii="Arial" w:hAnsi="Arial"/>
          <w:i/>
          <w:color w:val="1B1C1D"/>
          <w:spacing w:val="-3"/>
          <w:sz w:val="24"/>
        </w:rPr>
        <w:t xml:space="preserve"> </w:t>
      </w:r>
      <w:r>
        <w:rPr>
          <w:rFonts w:ascii="Arial" w:hAnsi="Arial"/>
          <w:i/>
          <w:color w:val="1B1C1D"/>
          <w:sz w:val="24"/>
        </w:rPr>
        <w:t>planificación</w:t>
      </w:r>
      <w:r>
        <w:rPr>
          <w:rFonts w:ascii="Arial" w:hAnsi="Arial"/>
          <w:i/>
          <w:color w:val="1B1C1D"/>
          <w:spacing w:val="-8"/>
          <w:sz w:val="24"/>
        </w:rPr>
        <w:t xml:space="preserve"> </w:t>
      </w:r>
      <w:r>
        <w:rPr>
          <w:rFonts w:ascii="Arial" w:hAnsi="Arial"/>
          <w:i/>
          <w:color w:val="1B1C1D"/>
          <w:sz w:val="24"/>
        </w:rPr>
        <w:t>nacional</w:t>
      </w:r>
      <w:r>
        <w:rPr>
          <w:rFonts w:ascii="Arial" w:hAnsi="Arial"/>
          <w:i/>
          <w:color w:val="1B1C1D"/>
          <w:spacing w:val="-9"/>
          <w:sz w:val="24"/>
        </w:rPr>
        <w:t xml:space="preserve"> </w:t>
      </w:r>
      <w:r>
        <w:rPr>
          <w:rFonts w:ascii="Arial" w:hAnsi="Arial"/>
          <w:i/>
          <w:color w:val="1B1C1D"/>
          <w:sz w:val="24"/>
        </w:rPr>
        <w:t>y</w:t>
      </w:r>
      <w:r>
        <w:rPr>
          <w:rFonts w:ascii="Arial" w:hAnsi="Arial"/>
          <w:i/>
          <w:color w:val="1B1C1D"/>
          <w:spacing w:val="-9"/>
          <w:sz w:val="24"/>
        </w:rPr>
        <w:t xml:space="preserve"> </w:t>
      </w:r>
      <w:r>
        <w:rPr>
          <w:rFonts w:ascii="Arial" w:hAnsi="Arial"/>
          <w:i/>
          <w:color w:val="1B1C1D"/>
          <w:spacing w:val="-2"/>
          <w:sz w:val="24"/>
        </w:rPr>
        <w:t>territorial.</w:t>
      </w:r>
    </w:p>
    <w:p w14:paraId="029921BE" w14:textId="77777777" w:rsidR="00874009" w:rsidRDefault="00000000">
      <w:pPr>
        <w:pStyle w:val="Ttulo1"/>
        <w:numPr>
          <w:ilvl w:val="1"/>
          <w:numId w:val="5"/>
        </w:numPr>
        <w:tabs>
          <w:tab w:val="left" w:pos="1054"/>
          <w:tab w:val="left" w:pos="1056"/>
        </w:tabs>
        <w:spacing w:before="269" w:line="242" w:lineRule="auto"/>
        <w:ind w:left="1056" w:right="341"/>
      </w:pPr>
      <w:r>
        <w:rPr>
          <w:color w:val="1B1C1D"/>
        </w:rPr>
        <w:t>Artículo</w:t>
      </w:r>
      <w:r>
        <w:rPr>
          <w:color w:val="1B1C1D"/>
          <w:spacing w:val="-4"/>
        </w:rPr>
        <w:t xml:space="preserve"> </w:t>
      </w:r>
      <w:r>
        <w:rPr>
          <w:color w:val="1B1C1D"/>
        </w:rPr>
        <w:t>12</w:t>
      </w:r>
      <w:r>
        <w:rPr>
          <w:color w:val="1B1C1D"/>
          <w:spacing w:val="-4"/>
        </w:rPr>
        <w:t xml:space="preserve"> </w:t>
      </w:r>
      <w:r>
        <w:rPr>
          <w:color w:val="1B1C1D"/>
        </w:rPr>
        <w:t>–</w:t>
      </w:r>
      <w:r>
        <w:rPr>
          <w:color w:val="1B1C1D"/>
          <w:spacing w:val="-6"/>
        </w:rPr>
        <w:t xml:space="preserve"> </w:t>
      </w:r>
      <w:r>
        <w:rPr>
          <w:color w:val="1B1C1D"/>
        </w:rPr>
        <w:t>Régimen</w:t>
      </w:r>
      <w:r>
        <w:rPr>
          <w:color w:val="1B1C1D"/>
          <w:spacing w:val="-9"/>
        </w:rPr>
        <w:t xml:space="preserve"> </w:t>
      </w:r>
      <w:r>
        <w:rPr>
          <w:color w:val="1B1C1D"/>
        </w:rPr>
        <w:t>de</w:t>
      </w:r>
      <w:r>
        <w:rPr>
          <w:color w:val="1B1C1D"/>
          <w:spacing w:val="-6"/>
        </w:rPr>
        <w:t xml:space="preserve"> </w:t>
      </w:r>
      <w:r>
        <w:rPr>
          <w:color w:val="1B1C1D"/>
        </w:rPr>
        <w:t>operación</w:t>
      </w:r>
      <w:r>
        <w:rPr>
          <w:color w:val="1B1C1D"/>
          <w:spacing w:val="-9"/>
        </w:rPr>
        <w:t xml:space="preserve"> </w:t>
      </w:r>
      <w:r>
        <w:rPr>
          <w:color w:val="1B1C1D"/>
        </w:rPr>
        <w:t>de</w:t>
      </w:r>
      <w:r>
        <w:rPr>
          <w:color w:val="1B1C1D"/>
          <w:spacing w:val="-6"/>
        </w:rPr>
        <w:t xml:space="preserve"> </w:t>
      </w:r>
      <w:r>
        <w:rPr>
          <w:color w:val="1B1C1D"/>
        </w:rPr>
        <w:t>bienes</w:t>
      </w:r>
      <w:r>
        <w:rPr>
          <w:color w:val="1B1C1D"/>
          <w:spacing w:val="-6"/>
        </w:rPr>
        <w:t xml:space="preserve"> </w:t>
      </w:r>
      <w:r>
        <w:rPr>
          <w:color w:val="1B1C1D"/>
        </w:rPr>
        <w:t>y</w:t>
      </w:r>
      <w:r>
        <w:rPr>
          <w:color w:val="1B1C1D"/>
          <w:spacing w:val="-11"/>
        </w:rPr>
        <w:t xml:space="preserve"> </w:t>
      </w:r>
      <w:r>
        <w:rPr>
          <w:color w:val="1B1C1D"/>
        </w:rPr>
        <w:t>servicios</w:t>
      </w:r>
      <w:r>
        <w:rPr>
          <w:color w:val="1B1C1D"/>
          <w:spacing w:val="-6"/>
        </w:rPr>
        <w:t xml:space="preserve"> </w:t>
      </w:r>
      <w:r>
        <w:rPr>
          <w:color w:val="1B1C1D"/>
        </w:rPr>
        <w:t>públicos</w:t>
      </w:r>
      <w:r>
        <w:rPr>
          <w:color w:val="1B1C1D"/>
          <w:spacing w:val="-6"/>
        </w:rPr>
        <w:t xml:space="preserve"> </w:t>
      </w:r>
      <w:r>
        <w:rPr>
          <w:color w:val="1B1C1D"/>
        </w:rPr>
        <w:t>por</w:t>
      </w:r>
      <w:r>
        <w:rPr>
          <w:color w:val="1B1C1D"/>
          <w:spacing w:val="-9"/>
        </w:rPr>
        <w:t xml:space="preserve"> </w:t>
      </w:r>
      <w:r>
        <w:rPr>
          <w:color w:val="1B1C1D"/>
        </w:rPr>
        <w:t>parte de organizaciones comunitarias</w:t>
      </w:r>
    </w:p>
    <w:p w14:paraId="47B03231" w14:textId="77777777" w:rsidR="00874009" w:rsidRDefault="00874009">
      <w:pPr>
        <w:pStyle w:val="Textoindependiente"/>
        <w:spacing w:before="2"/>
        <w:rPr>
          <w:rFonts w:ascii="Arial"/>
          <w:b/>
        </w:rPr>
      </w:pPr>
    </w:p>
    <w:p w14:paraId="4D82562C" w14:textId="77777777" w:rsidR="00874009" w:rsidRDefault="00000000">
      <w:pPr>
        <w:pStyle w:val="Textoindependiente"/>
        <w:ind w:left="336" w:right="346"/>
        <w:jc w:val="both"/>
      </w:pPr>
      <w:r>
        <w:rPr>
          <w:color w:val="1B1C1D"/>
        </w:rPr>
        <w:t>El artículo 12 del Proyecto de Ley dispone que los bienes y servicios públicos rurales podrán ser operados exclusivamente por “asociaciones, cooperativas o personas jurídicas sin ánimo de lucro creadas y conformadas por pobladores rurales”, y que el Gobierno</w:t>
      </w:r>
      <w:r>
        <w:rPr>
          <w:color w:val="1B1C1D"/>
          <w:spacing w:val="5"/>
        </w:rPr>
        <w:t xml:space="preserve"> </w:t>
      </w:r>
      <w:r>
        <w:rPr>
          <w:color w:val="1B1C1D"/>
        </w:rPr>
        <w:t>nacional</w:t>
      </w:r>
      <w:r>
        <w:rPr>
          <w:color w:val="1B1C1D"/>
          <w:spacing w:val="9"/>
        </w:rPr>
        <w:t xml:space="preserve"> </w:t>
      </w:r>
      <w:r>
        <w:rPr>
          <w:color w:val="1B1C1D"/>
        </w:rPr>
        <w:t>deberá</w:t>
      </w:r>
      <w:r>
        <w:rPr>
          <w:color w:val="1B1C1D"/>
          <w:spacing w:val="5"/>
        </w:rPr>
        <w:t xml:space="preserve"> </w:t>
      </w:r>
      <w:r>
        <w:rPr>
          <w:color w:val="1B1C1D"/>
        </w:rPr>
        <w:t>reglamentar</w:t>
      </w:r>
      <w:r>
        <w:rPr>
          <w:color w:val="1B1C1D"/>
          <w:spacing w:val="11"/>
        </w:rPr>
        <w:t xml:space="preserve"> </w:t>
      </w:r>
      <w:r>
        <w:rPr>
          <w:color w:val="1B1C1D"/>
        </w:rPr>
        <w:t>esta</w:t>
      </w:r>
      <w:r>
        <w:rPr>
          <w:color w:val="1B1C1D"/>
          <w:spacing w:val="11"/>
        </w:rPr>
        <w:t xml:space="preserve"> </w:t>
      </w:r>
      <w:r>
        <w:rPr>
          <w:color w:val="1B1C1D"/>
        </w:rPr>
        <w:t>habilitación</w:t>
      </w:r>
      <w:r>
        <w:rPr>
          <w:color w:val="1B1C1D"/>
          <w:spacing w:val="10"/>
        </w:rPr>
        <w:t xml:space="preserve"> </w:t>
      </w:r>
      <w:r>
        <w:rPr>
          <w:color w:val="1B1C1D"/>
        </w:rPr>
        <w:t>en</w:t>
      </w:r>
      <w:r>
        <w:rPr>
          <w:color w:val="1B1C1D"/>
          <w:spacing w:val="10"/>
        </w:rPr>
        <w:t xml:space="preserve"> </w:t>
      </w:r>
      <w:r>
        <w:rPr>
          <w:color w:val="1B1C1D"/>
        </w:rPr>
        <w:t>un</w:t>
      </w:r>
      <w:r>
        <w:rPr>
          <w:color w:val="1B1C1D"/>
          <w:spacing w:val="11"/>
        </w:rPr>
        <w:t xml:space="preserve"> </w:t>
      </w:r>
      <w:r>
        <w:rPr>
          <w:color w:val="1B1C1D"/>
        </w:rPr>
        <w:t>plazo</w:t>
      </w:r>
      <w:r>
        <w:rPr>
          <w:color w:val="1B1C1D"/>
          <w:spacing w:val="6"/>
        </w:rPr>
        <w:t xml:space="preserve"> </w:t>
      </w:r>
      <w:r>
        <w:rPr>
          <w:color w:val="1B1C1D"/>
        </w:rPr>
        <w:t>no</w:t>
      </w:r>
      <w:r>
        <w:rPr>
          <w:color w:val="1B1C1D"/>
          <w:spacing w:val="11"/>
        </w:rPr>
        <w:t xml:space="preserve"> </w:t>
      </w:r>
      <w:r>
        <w:rPr>
          <w:color w:val="1B1C1D"/>
        </w:rPr>
        <w:t>superior</w:t>
      </w:r>
      <w:r>
        <w:rPr>
          <w:color w:val="1B1C1D"/>
          <w:spacing w:val="6"/>
        </w:rPr>
        <w:t xml:space="preserve"> </w:t>
      </w:r>
      <w:r>
        <w:rPr>
          <w:color w:val="1B1C1D"/>
        </w:rPr>
        <w:t>a</w:t>
      </w:r>
      <w:r>
        <w:rPr>
          <w:color w:val="1B1C1D"/>
          <w:spacing w:val="11"/>
        </w:rPr>
        <w:t xml:space="preserve"> </w:t>
      </w:r>
      <w:r>
        <w:rPr>
          <w:color w:val="1B1C1D"/>
          <w:spacing w:val="-4"/>
        </w:rPr>
        <w:t>doce</w:t>
      </w:r>
    </w:p>
    <w:p w14:paraId="1C30B4B2" w14:textId="77777777" w:rsidR="00874009" w:rsidRDefault="00000000">
      <w:pPr>
        <w:pStyle w:val="Textoindependiente"/>
        <w:spacing w:before="1"/>
        <w:ind w:left="336" w:right="341"/>
        <w:jc w:val="both"/>
      </w:pPr>
      <w:r>
        <w:rPr>
          <w:color w:val="1B1C1D"/>
        </w:rPr>
        <w:t>(12) meses. Esta disposición, sin una justificación robusta en su exposición de motivos, plantea graves reparos de inconstitucionalidad, tanto por la limitación indebida a la libre concurrencia como por su posible contradicción con el marco legal vigente.</w:t>
      </w:r>
    </w:p>
    <w:p w14:paraId="1390DAEC" w14:textId="77777777" w:rsidR="00874009" w:rsidRDefault="00874009">
      <w:pPr>
        <w:pStyle w:val="Textoindependiente"/>
      </w:pPr>
    </w:p>
    <w:p w14:paraId="372B4370" w14:textId="77777777" w:rsidR="00874009" w:rsidRDefault="00000000">
      <w:pPr>
        <w:pStyle w:val="Textoindependiente"/>
        <w:ind w:left="336" w:right="339"/>
        <w:jc w:val="both"/>
      </w:pPr>
      <w:r>
        <w:rPr>
          <w:color w:val="1B1C1D"/>
        </w:rPr>
        <w:t>En primer lugar, la medida vulnera el artículo 365 de la Constitución Política, que establece que los servicios públicos podrán ser prestados “por el Estado, directa o indirectamente, por comunidades organizadas, o por particulares”. Este mandato constitucional</w:t>
      </w:r>
      <w:r>
        <w:rPr>
          <w:color w:val="1B1C1D"/>
          <w:spacing w:val="-9"/>
        </w:rPr>
        <w:t xml:space="preserve"> </w:t>
      </w:r>
      <w:r>
        <w:rPr>
          <w:color w:val="1B1C1D"/>
        </w:rPr>
        <w:t>consagra</w:t>
      </w:r>
      <w:r>
        <w:rPr>
          <w:color w:val="1B1C1D"/>
          <w:spacing w:val="-12"/>
        </w:rPr>
        <w:t xml:space="preserve"> </w:t>
      </w:r>
      <w:r>
        <w:rPr>
          <w:color w:val="1B1C1D"/>
        </w:rPr>
        <w:t>un</w:t>
      </w:r>
      <w:r>
        <w:rPr>
          <w:color w:val="1B1C1D"/>
          <w:spacing w:val="-12"/>
        </w:rPr>
        <w:t xml:space="preserve"> </w:t>
      </w:r>
      <w:r>
        <w:rPr>
          <w:color w:val="1B1C1D"/>
        </w:rPr>
        <w:t>modelo</w:t>
      </w:r>
      <w:r>
        <w:rPr>
          <w:color w:val="1B1C1D"/>
          <w:spacing w:val="-12"/>
        </w:rPr>
        <w:t xml:space="preserve"> </w:t>
      </w:r>
      <w:r>
        <w:rPr>
          <w:color w:val="1B1C1D"/>
        </w:rPr>
        <w:t>plural</w:t>
      </w:r>
      <w:r>
        <w:rPr>
          <w:color w:val="1B1C1D"/>
          <w:spacing w:val="-9"/>
        </w:rPr>
        <w:t xml:space="preserve"> </w:t>
      </w:r>
      <w:r>
        <w:rPr>
          <w:color w:val="1B1C1D"/>
        </w:rPr>
        <w:t>de</w:t>
      </w:r>
      <w:r>
        <w:rPr>
          <w:color w:val="1B1C1D"/>
          <w:spacing w:val="-12"/>
        </w:rPr>
        <w:t xml:space="preserve"> </w:t>
      </w:r>
      <w:r>
        <w:rPr>
          <w:color w:val="1B1C1D"/>
        </w:rPr>
        <w:t>prestación,</w:t>
      </w:r>
      <w:r>
        <w:rPr>
          <w:color w:val="1B1C1D"/>
          <w:spacing w:val="-12"/>
        </w:rPr>
        <w:t xml:space="preserve"> </w:t>
      </w:r>
      <w:r>
        <w:rPr>
          <w:color w:val="1B1C1D"/>
        </w:rPr>
        <w:t>basado</w:t>
      </w:r>
      <w:r>
        <w:rPr>
          <w:color w:val="1B1C1D"/>
          <w:spacing w:val="-12"/>
        </w:rPr>
        <w:t xml:space="preserve"> </w:t>
      </w:r>
      <w:r>
        <w:rPr>
          <w:color w:val="1B1C1D"/>
        </w:rPr>
        <w:t>en</w:t>
      </w:r>
      <w:r>
        <w:rPr>
          <w:color w:val="1B1C1D"/>
          <w:spacing w:val="-12"/>
        </w:rPr>
        <w:t xml:space="preserve"> </w:t>
      </w:r>
      <w:r>
        <w:rPr>
          <w:color w:val="1B1C1D"/>
        </w:rPr>
        <w:t>criterios</w:t>
      </w:r>
      <w:r>
        <w:rPr>
          <w:color w:val="1B1C1D"/>
          <w:spacing w:val="-12"/>
        </w:rPr>
        <w:t xml:space="preserve"> </w:t>
      </w:r>
      <w:r>
        <w:rPr>
          <w:color w:val="1B1C1D"/>
        </w:rPr>
        <w:t>de</w:t>
      </w:r>
      <w:r>
        <w:rPr>
          <w:color w:val="1B1C1D"/>
          <w:spacing w:val="-12"/>
        </w:rPr>
        <w:t xml:space="preserve"> </w:t>
      </w:r>
      <w:r>
        <w:rPr>
          <w:color w:val="1B1C1D"/>
        </w:rPr>
        <w:t>eficiencia, continuidad</w:t>
      </w:r>
      <w:r>
        <w:rPr>
          <w:color w:val="1B1C1D"/>
          <w:spacing w:val="36"/>
        </w:rPr>
        <w:t xml:space="preserve"> </w:t>
      </w:r>
      <w:r>
        <w:rPr>
          <w:color w:val="1B1C1D"/>
        </w:rPr>
        <w:t>y</w:t>
      </w:r>
      <w:r>
        <w:rPr>
          <w:color w:val="1B1C1D"/>
          <w:spacing w:val="36"/>
        </w:rPr>
        <w:t xml:space="preserve"> </w:t>
      </w:r>
      <w:r>
        <w:rPr>
          <w:color w:val="1B1C1D"/>
        </w:rPr>
        <w:t>cobertura,</w:t>
      </w:r>
      <w:r>
        <w:rPr>
          <w:color w:val="1B1C1D"/>
          <w:spacing w:val="36"/>
        </w:rPr>
        <w:t xml:space="preserve"> </w:t>
      </w:r>
      <w:r>
        <w:rPr>
          <w:color w:val="1B1C1D"/>
        </w:rPr>
        <w:t>que</w:t>
      </w:r>
      <w:r>
        <w:rPr>
          <w:color w:val="1B1C1D"/>
          <w:spacing w:val="36"/>
        </w:rPr>
        <w:t xml:space="preserve"> </w:t>
      </w:r>
      <w:r>
        <w:rPr>
          <w:color w:val="1B1C1D"/>
        </w:rPr>
        <w:t>no</w:t>
      </w:r>
      <w:r>
        <w:rPr>
          <w:color w:val="1B1C1D"/>
          <w:spacing w:val="36"/>
        </w:rPr>
        <w:t xml:space="preserve"> </w:t>
      </w:r>
      <w:r>
        <w:rPr>
          <w:color w:val="1B1C1D"/>
        </w:rPr>
        <w:t>excluye</w:t>
      </w:r>
      <w:r>
        <w:rPr>
          <w:color w:val="1B1C1D"/>
          <w:spacing w:val="37"/>
        </w:rPr>
        <w:t xml:space="preserve"> </w:t>
      </w:r>
      <w:r>
        <w:rPr>
          <w:color w:val="1B1C1D"/>
        </w:rPr>
        <w:t>de</w:t>
      </w:r>
      <w:r>
        <w:rPr>
          <w:color w:val="1B1C1D"/>
          <w:spacing w:val="36"/>
        </w:rPr>
        <w:t xml:space="preserve"> </w:t>
      </w:r>
      <w:r>
        <w:rPr>
          <w:color w:val="1B1C1D"/>
        </w:rPr>
        <w:t>manera</w:t>
      </w:r>
      <w:r>
        <w:rPr>
          <w:color w:val="1B1C1D"/>
          <w:spacing w:val="36"/>
        </w:rPr>
        <w:t xml:space="preserve"> </w:t>
      </w:r>
      <w:r>
        <w:rPr>
          <w:color w:val="1B1C1D"/>
        </w:rPr>
        <w:t>previa</w:t>
      </w:r>
      <w:r>
        <w:rPr>
          <w:color w:val="1B1C1D"/>
          <w:spacing w:val="36"/>
        </w:rPr>
        <w:t xml:space="preserve"> </w:t>
      </w:r>
      <w:r>
        <w:rPr>
          <w:color w:val="1B1C1D"/>
        </w:rPr>
        <w:t>a</w:t>
      </w:r>
      <w:r>
        <w:rPr>
          <w:color w:val="1B1C1D"/>
          <w:spacing w:val="36"/>
        </w:rPr>
        <w:t xml:space="preserve"> </w:t>
      </w:r>
      <w:r>
        <w:rPr>
          <w:color w:val="1B1C1D"/>
        </w:rPr>
        <w:t>ningún</w:t>
      </w:r>
      <w:r>
        <w:rPr>
          <w:color w:val="1B1C1D"/>
          <w:spacing w:val="36"/>
        </w:rPr>
        <w:t xml:space="preserve"> </w:t>
      </w:r>
      <w:r>
        <w:rPr>
          <w:color w:val="1B1C1D"/>
        </w:rPr>
        <w:t>tipo</w:t>
      </w:r>
      <w:r>
        <w:rPr>
          <w:color w:val="1B1C1D"/>
          <w:spacing w:val="36"/>
        </w:rPr>
        <w:t xml:space="preserve"> </w:t>
      </w:r>
      <w:r>
        <w:rPr>
          <w:color w:val="1B1C1D"/>
        </w:rPr>
        <w:t>de</w:t>
      </w:r>
      <w:r>
        <w:rPr>
          <w:color w:val="1B1C1D"/>
          <w:spacing w:val="36"/>
        </w:rPr>
        <w:t xml:space="preserve"> </w:t>
      </w:r>
      <w:r>
        <w:rPr>
          <w:color w:val="1B1C1D"/>
        </w:rPr>
        <w:t>persona</w:t>
      </w:r>
    </w:p>
    <w:p w14:paraId="11C6DFE7" w14:textId="77777777" w:rsidR="00874009" w:rsidRDefault="00874009">
      <w:pPr>
        <w:pStyle w:val="Textoindependiente"/>
        <w:jc w:val="both"/>
        <w:sectPr w:rsidR="00874009">
          <w:pgSz w:w="12240" w:h="15840"/>
          <w:pgMar w:top="2040" w:right="1080" w:bottom="1600" w:left="1080" w:header="749" w:footer="1405" w:gutter="0"/>
          <w:cols w:space="720"/>
        </w:sectPr>
      </w:pPr>
    </w:p>
    <w:p w14:paraId="15886DF2" w14:textId="77777777" w:rsidR="00874009" w:rsidRDefault="00874009">
      <w:pPr>
        <w:pStyle w:val="Textoindependiente"/>
        <w:spacing w:before="161"/>
      </w:pPr>
    </w:p>
    <w:p w14:paraId="2DEEAC44" w14:textId="77777777" w:rsidR="00874009" w:rsidRDefault="00000000">
      <w:pPr>
        <w:pStyle w:val="Textoindependiente"/>
        <w:ind w:left="336" w:right="342"/>
        <w:jc w:val="both"/>
      </w:pPr>
      <w:r>
        <w:rPr>
          <w:color w:val="1B1C1D"/>
        </w:rPr>
        <w:t>natural o jurídica. El artículo 12, al limitar la operación de los servicios a determinadas formas asociativas comunitarias, restringe injustificadamente el universo de potenciales operadores, contrariando el espíritu abierto y competitivo del modelo constitucional.</w:t>
      </w:r>
    </w:p>
    <w:p w14:paraId="38536DE4" w14:textId="77777777" w:rsidR="00874009" w:rsidRDefault="00874009">
      <w:pPr>
        <w:pStyle w:val="Textoindependiente"/>
      </w:pPr>
    </w:p>
    <w:p w14:paraId="73AB9EB7" w14:textId="77777777" w:rsidR="00874009" w:rsidRDefault="00000000">
      <w:pPr>
        <w:pStyle w:val="Textoindependiente"/>
        <w:ind w:left="336" w:right="331"/>
        <w:jc w:val="both"/>
      </w:pPr>
      <w:r>
        <w:rPr>
          <w:color w:val="1B1C1D"/>
        </w:rPr>
        <w:t>Adicionalmente, la disposición afecta el principio de igualdad ante la ley y de libertad económica</w:t>
      </w:r>
      <w:r>
        <w:rPr>
          <w:color w:val="1B1C1D"/>
          <w:spacing w:val="-9"/>
        </w:rPr>
        <w:t xml:space="preserve"> </w:t>
      </w:r>
      <w:r>
        <w:rPr>
          <w:color w:val="1B1C1D"/>
        </w:rPr>
        <w:t>(artículos</w:t>
      </w:r>
      <w:r>
        <w:rPr>
          <w:color w:val="1B1C1D"/>
          <w:spacing w:val="-12"/>
        </w:rPr>
        <w:t xml:space="preserve"> </w:t>
      </w:r>
      <w:r>
        <w:rPr>
          <w:color w:val="1B1C1D"/>
        </w:rPr>
        <w:t>13</w:t>
      </w:r>
      <w:r>
        <w:rPr>
          <w:color w:val="1B1C1D"/>
          <w:spacing w:val="-11"/>
        </w:rPr>
        <w:t xml:space="preserve"> </w:t>
      </w:r>
      <w:r>
        <w:rPr>
          <w:color w:val="1B1C1D"/>
        </w:rPr>
        <w:t>y</w:t>
      </w:r>
      <w:r>
        <w:rPr>
          <w:color w:val="1B1C1D"/>
          <w:spacing w:val="-12"/>
        </w:rPr>
        <w:t xml:space="preserve"> </w:t>
      </w:r>
      <w:r>
        <w:rPr>
          <w:color w:val="1B1C1D"/>
        </w:rPr>
        <w:t>333</w:t>
      </w:r>
      <w:r>
        <w:rPr>
          <w:color w:val="1B1C1D"/>
          <w:spacing w:val="-11"/>
        </w:rPr>
        <w:t xml:space="preserve"> </w:t>
      </w:r>
      <w:r>
        <w:rPr>
          <w:color w:val="1B1C1D"/>
        </w:rPr>
        <w:t>de</w:t>
      </w:r>
      <w:r>
        <w:rPr>
          <w:color w:val="1B1C1D"/>
          <w:spacing w:val="-16"/>
        </w:rPr>
        <w:t xml:space="preserve"> </w:t>
      </w:r>
      <w:r>
        <w:rPr>
          <w:color w:val="1B1C1D"/>
        </w:rPr>
        <w:t>la</w:t>
      </w:r>
      <w:r>
        <w:rPr>
          <w:color w:val="1B1C1D"/>
          <w:spacing w:val="-15"/>
        </w:rPr>
        <w:t xml:space="preserve"> </w:t>
      </w:r>
      <w:r>
        <w:rPr>
          <w:color w:val="1B1C1D"/>
        </w:rPr>
        <w:t>Constitución).</w:t>
      </w:r>
      <w:r>
        <w:rPr>
          <w:color w:val="1B1C1D"/>
          <w:spacing w:val="-11"/>
        </w:rPr>
        <w:t xml:space="preserve"> </w:t>
      </w:r>
      <w:r>
        <w:rPr>
          <w:color w:val="1B1C1D"/>
        </w:rPr>
        <w:t>La</w:t>
      </w:r>
      <w:r>
        <w:rPr>
          <w:color w:val="1B1C1D"/>
          <w:spacing w:val="-16"/>
        </w:rPr>
        <w:t xml:space="preserve"> </w:t>
      </w:r>
      <w:r>
        <w:rPr>
          <w:color w:val="1B1C1D"/>
        </w:rPr>
        <w:t>exclusión</w:t>
      </w:r>
      <w:r>
        <w:rPr>
          <w:color w:val="1B1C1D"/>
          <w:spacing w:val="-11"/>
        </w:rPr>
        <w:t xml:space="preserve"> </w:t>
      </w:r>
      <w:r>
        <w:rPr>
          <w:color w:val="1B1C1D"/>
        </w:rPr>
        <w:t>de</w:t>
      </w:r>
      <w:r>
        <w:rPr>
          <w:color w:val="1B1C1D"/>
          <w:spacing w:val="-16"/>
        </w:rPr>
        <w:t xml:space="preserve"> </w:t>
      </w:r>
      <w:r>
        <w:rPr>
          <w:color w:val="1B1C1D"/>
        </w:rPr>
        <w:t>personas</w:t>
      </w:r>
      <w:r>
        <w:rPr>
          <w:color w:val="1B1C1D"/>
          <w:spacing w:val="-12"/>
        </w:rPr>
        <w:t xml:space="preserve"> </w:t>
      </w:r>
      <w:r>
        <w:rPr>
          <w:color w:val="1B1C1D"/>
        </w:rPr>
        <w:t>jurídicas</w:t>
      </w:r>
      <w:r>
        <w:rPr>
          <w:color w:val="1B1C1D"/>
          <w:spacing w:val="-12"/>
        </w:rPr>
        <w:t xml:space="preserve"> </w:t>
      </w:r>
      <w:r>
        <w:rPr>
          <w:color w:val="1B1C1D"/>
        </w:rPr>
        <w:t>con ánimo de lucro y de personas naturales de la posibilidad de prestar servicios públicos rurales constituye una barrera a la actividad económica legítima sin una justificación suficiente</w:t>
      </w:r>
      <w:r>
        <w:rPr>
          <w:color w:val="1B1C1D"/>
          <w:spacing w:val="-17"/>
        </w:rPr>
        <w:t xml:space="preserve"> </w:t>
      </w:r>
      <w:r>
        <w:rPr>
          <w:color w:val="1B1C1D"/>
        </w:rPr>
        <w:t>en</w:t>
      </w:r>
      <w:r>
        <w:rPr>
          <w:color w:val="1B1C1D"/>
          <w:spacing w:val="-17"/>
        </w:rPr>
        <w:t xml:space="preserve"> </w:t>
      </w:r>
      <w:r>
        <w:rPr>
          <w:color w:val="1B1C1D"/>
        </w:rPr>
        <w:t>términos</w:t>
      </w:r>
      <w:r>
        <w:rPr>
          <w:color w:val="1B1C1D"/>
          <w:spacing w:val="-16"/>
        </w:rPr>
        <w:t xml:space="preserve"> </w:t>
      </w:r>
      <w:r>
        <w:rPr>
          <w:color w:val="1B1C1D"/>
        </w:rPr>
        <w:t>de</w:t>
      </w:r>
      <w:r>
        <w:rPr>
          <w:color w:val="1B1C1D"/>
          <w:spacing w:val="-17"/>
        </w:rPr>
        <w:t xml:space="preserve"> </w:t>
      </w:r>
      <w:r>
        <w:rPr>
          <w:color w:val="1B1C1D"/>
        </w:rPr>
        <w:t>interés</w:t>
      </w:r>
      <w:r>
        <w:rPr>
          <w:color w:val="1B1C1D"/>
          <w:spacing w:val="-17"/>
        </w:rPr>
        <w:t xml:space="preserve"> </w:t>
      </w:r>
      <w:r>
        <w:rPr>
          <w:color w:val="1B1C1D"/>
        </w:rPr>
        <w:t>general</w:t>
      </w:r>
      <w:r>
        <w:rPr>
          <w:color w:val="1B1C1D"/>
          <w:spacing w:val="-17"/>
        </w:rPr>
        <w:t xml:space="preserve"> </w:t>
      </w:r>
      <w:r>
        <w:rPr>
          <w:color w:val="1B1C1D"/>
        </w:rPr>
        <w:t>o</w:t>
      </w:r>
      <w:r>
        <w:rPr>
          <w:color w:val="1B1C1D"/>
          <w:spacing w:val="-16"/>
        </w:rPr>
        <w:t xml:space="preserve"> </w:t>
      </w:r>
      <w:r>
        <w:rPr>
          <w:color w:val="1B1C1D"/>
        </w:rPr>
        <w:t>proporcionalidad,</w:t>
      </w:r>
      <w:r>
        <w:rPr>
          <w:color w:val="1B1C1D"/>
          <w:spacing w:val="-17"/>
        </w:rPr>
        <w:t xml:space="preserve"> </w:t>
      </w:r>
      <w:r>
        <w:rPr>
          <w:color w:val="1B1C1D"/>
        </w:rPr>
        <w:t>otorgando</w:t>
      </w:r>
      <w:r>
        <w:rPr>
          <w:color w:val="1B1C1D"/>
          <w:spacing w:val="-17"/>
        </w:rPr>
        <w:t xml:space="preserve"> </w:t>
      </w:r>
      <w:r>
        <w:rPr>
          <w:color w:val="1B1C1D"/>
        </w:rPr>
        <w:t>un</w:t>
      </w:r>
      <w:r>
        <w:rPr>
          <w:color w:val="1B1C1D"/>
          <w:spacing w:val="-16"/>
        </w:rPr>
        <w:t xml:space="preserve"> </w:t>
      </w:r>
      <w:r>
        <w:rPr>
          <w:color w:val="1B1C1D"/>
        </w:rPr>
        <w:t>trato</w:t>
      </w:r>
      <w:r>
        <w:rPr>
          <w:color w:val="1B1C1D"/>
          <w:spacing w:val="-17"/>
        </w:rPr>
        <w:t xml:space="preserve"> </w:t>
      </w:r>
      <w:r>
        <w:rPr>
          <w:color w:val="1B1C1D"/>
        </w:rPr>
        <w:t>diferencia injustificado a estos, respecto de “asociaciones, cooperativos o personas jurídicas sin ánimo de lucro creadas y conformadas por pobladores rurales”. La jurisprudencia constitucional ha reiterado que cualquier limitación al ejercicio de la libertad económica debe ser necesaria, adecuada y proporcional, lo cual no se desprende del contenido ni de la motivación del artículo propuesto.</w:t>
      </w:r>
    </w:p>
    <w:p w14:paraId="19F4B8FC" w14:textId="77777777" w:rsidR="00874009" w:rsidRDefault="00874009">
      <w:pPr>
        <w:pStyle w:val="Textoindependiente"/>
        <w:spacing w:before="4"/>
      </w:pPr>
    </w:p>
    <w:p w14:paraId="5C69619A" w14:textId="77777777" w:rsidR="00874009" w:rsidRDefault="00000000">
      <w:pPr>
        <w:pStyle w:val="Textoindependiente"/>
        <w:ind w:left="336" w:right="331"/>
        <w:jc w:val="both"/>
      </w:pPr>
      <w:r>
        <w:rPr>
          <w:color w:val="1B1C1D"/>
        </w:rPr>
        <w:t>A</w:t>
      </w:r>
      <w:r>
        <w:rPr>
          <w:color w:val="1B1C1D"/>
          <w:spacing w:val="-3"/>
        </w:rPr>
        <w:t xml:space="preserve"> </w:t>
      </w:r>
      <w:r>
        <w:rPr>
          <w:color w:val="1B1C1D"/>
        </w:rPr>
        <w:t>lo</w:t>
      </w:r>
      <w:r>
        <w:rPr>
          <w:color w:val="1B1C1D"/>
          <w:spacing w:val="-2"/>
        </w:rPr>
        <w:t xml:space="preserve"> </w:t>
      </w:r>
      <w:r>
        <w:rPr>
          <w:color w:val="1B1C1D"/>
        </w:rPr>
        <w:t>anterior</w:t>
      </w:r>
      <w:r>
        <w:rPr>
          <w:color w:val="1B1C1D"/>
          <w:spacing w:val="-1"/>
        </w:rPr>
        <w:t xml:space="preserve"> </w:t>
      </w:r>
      <w:r>
        <w:rPr>
          <w:color w:val="1B1C1D"/>
        </w:rPr>
        <w:t>se</w:t>
      </w:r>
      <w:r>
        <w:rPr>
          <w:color w:val="1B1C1D"/>
          <w:spacing w:val="-1"/>
        </w:rPr>
        <w:t xml:space="preserve"> </w:t>
      </w:r>
      <w:r>
        <w:rPr>
          <w:color w:val="1B1C1D"/>
        </w:rPr>
        <w:t>suma</w:t>
      </w:r>
      <w:r>
        <w:rPr>
          <w:color w:val="1B1C1D"/>
          <w:spacing w:val="-2"/>
        </w:rPr>
        <w:t xml:space="preserve"> </w:t>
      </w:r>
      <w:r>
        <w:rPr>
          <w:color w:val="1B1C1D"/>
        </w:rPr>
        <w:t>un</w:t>
      </w:r>
      <w:r>
        <w:rPr>
          <w:color w:val="1B1C1D"/>
          <w:spacing w:val="-2"/>
        </w:rPr>
        <w:t xml:space="preserve"> </w:t>
      </w:r>
      <w:r>
        <w:rPr>
          <w:color w:val="1B1C1D"/>
        </w:rPr>
        <w:t>problema</w:t>
      </w:r>
      <w:r>
        <w:rPr>
          <w:color w:val="1B1C1D"/>
          <w:spacing w:val="-2"/>
        </w:rPr>
        <w:t xml:space="preserve"> </w:t>
      </w:r>
      <w:r>
        <w:rPr>
          <w:color w:val="1B1C1D"/>
        </w:rPr>
        <w:t>de</w:t>
      </w:r>
      <w:r>
        <w:rPr>
          <w:color w:val="1B1C1D"/>
          <w:spacing w:val="-2"/>
        </w:rPr>
        <w:t xml:space="preserve"> </w:t>
      </w:r>
      <w:r>
        <w:rPr>
          <w:color w:val="1B1C1D"/>
        </w:rPr>
        <w:t>seguridad</w:t>
      </w:r>
      <w:r>
        <w:rPr>
          <w:color w:val="1B1C1D"/>
          <w:spacing w:val="-2"/>
        </w:rPr>
        <w:t xml:space="preserve"> </w:t>
      </w:r>
      <w:r>
        <w:rPr>
          <w:color w:val="1B1C1D"/>
        </w:rPr>
        <w:t>jurídica:</w:t>
      </w:r>
      <w:r>
        <w:rPr>
          <w:color w:val="1B1C1D"/>
          <w:spacing w:val="-2"/>
        </w:rPr>
        <w:t xml:space="preserve"> </w:t>
      </w:r>
      <w:r>
        <w:rPr>
          <w:color w:val="1B1C1D"/>
        </w:rPr>
        <w:t>no</w:t>
      </w:r>
      <w:r>
        <w:rPr>
          <w:color w:val="1B1C1D"/>
          <w:spacing w:val="-2"/>
        </w:rPr>
        <w:t xml:space="preserve"> </w:t>
      </w:r>
      <w:r>
        <w:rPr>
          <w:color w:val="1B1C1D"/>
        </w:rPr>
        <w:t>resulta</w:t>
      </w:r>
      <w:r>
        <w:rPr>
          <w:color w:val="1B1C1D"/>
          <w:spacing w:val="-1"/>
        </w:rPr>
        <w:t xml:space="preserve"> </w:t>
      </w:r>
      <w:r>
        <w:rPr>
          <w:color w:val="1B1C1D"/>
        </w:rPr>
        <w:t>claro</w:t>
      </w:r>
      <w:r>
        <w:rPr>
          <w:color w:val="1B1C1D"/>
          <w:spacing w:val="-2"/>
        </w:rPr>
        <w:t xml:space="preserve"> </w:t>
      </w:r>
      <w:r>
        <w:rPr>
          <w:color w:val="1B1C1D"/>
        </w:rPr>
        <w:t>si, a</w:t>
      </w:r>
      <w:r>
        <w:rPr>
          <w:color w:val="1B1C1D"/>
          <w:spacing w:val="-5"/>
        </w:rPr>
        <w:t xml:space="preserve"> </w:t>
      </w:r>
      <w:r>
        <w:rPr>
          <w:color w:val="1B1C1D"/>
        </w:rPr>
        <w:t>la</w:t>
      </w:r>
      <w:r>
        <w:rPr>
          <w:color w:val="1B1C1D"/>
          <w:spacing w:val="-2"/>
        </w:rPr>
        <w:t xml:space="preserve"> </w:t>
      </w:r>
      <w:r>
        <w:rPr>
          <w:color w:val="1B1C1D"/>
        </w:rPr>
        <w:t>entrada en</w:t>
      </w:r>
      <w:r>
        <w:rPr>
          <w:color w:val="1B1C1D"/>
          <w:spacing w:val="-17"/>
        </w:rPr>
        <w:t xml:space="preserve"> </w:t>
      </w:r>
      <w:r>
        <w:rPr>
          <w:color w:val="1B1C1D"/>
        </w:rPr>
        <w:t>vigencia</w:t>
      </w:r>
      <w:r>
        <w:rPr>
          <w:color w:val="1B1C1D"/>
          <w:spacing w:val="-17"/>
        </w:rPr>
        <w:t xml:space="preserve"> </w:t>
      </w:r>
      <w:r>
        <w:rPr>
          <w:color w:val="1B1C1D"/>
        </w:rPr>
        <w:t>de</w:t>
      </w:r>
      <w:r>
        <w:rPr>
          <w:color w:val="1B1C1D"/>
          <w:spacing w:val="-16"/>
        </w:rPr>
        <w:t xml:space="preserve"> </w:t>
      </w:r>
      <w:r>
        <w:rPr>
          <w:color w:val="1B1C1D"/>
        </w:rPr>
        <w:t>la</w:t>
      </w:r>
      <w:r>
        <w:rPr>
          <w:color w:val="1B1C1D"/>
          <w:spacing w:val="-16"/>
        </w:rPr>
        <w:t xml:space="preserve"> </w:t>
      </w:r>
      <w:r>
        <w:rPr>
          <w:color w:val="1B1C1D"/>
        </w:rPr>
        <w:t>norma</w:t>
      </w:r>
      <w:r>
        <w:rPr>
          <w:color w:val="1B1C1D"/>
          <w:spacing w:val="-12"/>
        </w:rPr>
        <w:t xml:space="preserve"> </w:t>
      </w:r>
      <w:r>
        <w:rPr>
          <w:color w:val="1B1C1D"/>
        </w:rPr>
        <w:t>y</w:t>
      </w:r>
      <w:r>
        <w:rPr>
          <w:color w:val="1B1C1D"/>
          <w:spacing w:val="-9"/>
        </w:rPr>
        <w:t xml:space="preserve"> </w:t>
      </w:r>
      <w:r>
        <w:rPr>
          <w:color w:val="1B1C1D"/>
        </w:rPr>
        <w:t>durante</w:t>
      </w:r>
      <w:r>
        <w:rPr>
          <w:color w:val="1B1C1D"/>
          <w:spacing w:val="-16"/>
        </w:rPr>
        <w:t xml:space="preserve"> </w:t>
      </w:r>
      <w:r>
        <w:rPr>
          <w:color w:val="1B1C1D"/>
        </w:rPr>
        <w:t>el</w:t>
      </w:r>
      <w:r>
        <w:rPr>
          <w:color w:val="1B1C1D"/>
          <w:spacing w:val="-13"/>
        </w:rPr>
        <w:t xml:space="preserve"> </w:t>
      </w:r>
      <w:r>
        <w:rPr>
          <w:color w:val="1B1C1D"/>
        </w:rPr>
        <w:t>periodo</w:t>
      </w:r>
      <w:r>
        <w:rPr>
          <w:color w:val="1B1C1D"/>
          <w:spacing w:val="-12"/>
        </w:rPr>
        <w:t xml:space="preserve"> </w:t>
      </w:r>
      <w:r>
        <w:rPr>
          <w:color w:val="1B1C1D"/>
        </w:rPr>
        <w:t>de</w:t>
      </w:r>
      <w:r>
        <w:rPr>
          <w:color w:val="1B1C1D"/>
          <w:spacing w:val="-12"/>
        </w:rPr>
        <w:t xml:space="preserve"> </w:t>
      </w:r>
      <w:r>
        <w:rPr>
          <w:color w:val="1B1C1D"/>
        </w:rPr>
        <w:t>transición</w:t>
      </w:r>
      <w:r>
        <w:rPr>
          <w:color w:val="1B1C1D"/>
          <w:spacing w:val="-11"/>
        </w:rPr>
        <w:t xml:space="preserve"> </w:t>
      </w:r>
      <w:r>
        <w:rPr>
          <w:color w:val="1B1C1D"/>
        </w:rPr>
        <w:t>o</w:t>
      </w:r>
      <w:r>
        <w:rPr>
          <w:color w:val="1B1C1D"/>
          <w:spacing w:val="-16"/>
        </w:rPr>
        <w:t xml:space="preserve"> </w:t>
      </w:r>
      <w:r>
        <w:rPr>
          <w:color w:val="1B1C1D"/>
        </w:rPr>
        <w:t>reglamentación,</w:t>
      </w:r>
      <w:r>
        <w:rPr>
          <w:color w:val="1B1C1D"/>
          <w:spacing w:val="-17"/>
        </w:rPr>
        <w:t xml:space="preserve"> </w:t>
      </w:r>
      <w:r>
        <w:rPr>
          <w:color w:val="1B1C1D"/>
        </w:rPr>
        <w:t>las</w:t>
      </w:r>
      <w:r>
        <w:rPr>
          <w:color w:val="1B1C1D"/>
          <w:spacing w:val="-16"/>
        </w:rPr>
        <w:t xml:space="preserve"> </w:t>
      </w:r>
      <w:r>
        <w:rPr>
          <w:color w:val="1B1C1D"/>
        </w:rPr>
        <w:t>personas jurídicas con ánimo de lucro o naturales que actualmente prestan servicios en zonas rurales podrán continuar su operación. La ausencia de un régimen transitorio podría generar vacíos institucionales, afectando la continuidad y calidad en la prestación de servicios públicos básicos o domiciliarios, especialmente en territorios donde las organizaciones comunitarias aún no están conformadas o habilitadas.</w:t>
      </w:r>
    </w:p>
    <w:p w14:paraId="51D24AC7" w14:textId="77777777" w:rsidR="00874009" w:rsidRDefault="00874009">
      <w:pPr>
        <w:pStyle w:val="Textoindependiente"/>
        <w:spacing w:before="1"/>
      </w:pPr>
    </w:p>
    <w:p w14:paraId="0B8B9B79" w14:textId="77777777" w:rsidR="00874009" w:rsidRDefault="00000000">
      <w:pPr>
        <w:pStyle w:val="Textoindependiente"/>
        <w:ind w:left="336" w:right="346"/>
        <w:jc w:val="both"/>
      </w:pPr>
      <w:r>
        <w:rPr>
          <w:color w:val="1B1C1D"/>
        </w:rPr>
        <w:t>El artículo también presenta ambigüedades en cuanto al objeto y alcance de la reglamentación</w:t>
      </w:r>
      <w:r>
        <w:rPr>
          <w:color w:val="1B1C1D"/>
          <w:spacing w:val="-11"/>
        </w:rPr>
        <w:t xml:space="preserve"> </w:t>
      </w:r>
      <w:r>
        <w:rPr>
          <w:color w:val="1B1C1D"/>
        </w:rPr>
        <w:t>que</w:t>
      </w:r>
      <w:r>
        <w:rPr>
          <w:color w:val="1B1C1D"/>
          <w:spacing w:val="-7"/>
        </w:rPr>
        <w:t xml:space="preserve"> </w:t>
      </w:r>
      <w:r>
        <w:rPr>
          <w:color w:val="1B1C1D"/>
        </w:rPr>
        <w:t>se</w:t>
      </w:r>
      <w:r>
        <w:rPr>
          <w:color w:val="1B1C1D"/>
          <w:spacing w:val="-11"/>
        </w:rPr>
        <w:t xml:space="preserve"> </w:t>
      </w:r>
      <w:r>
        <w:rPr>
          <w:color w:val="1B1C1D"/>
        </w:rPr>
        <w:t>deja</w:t>
      </w:r>
      <w:r>
        <w:rPr>
          <w:color w:val="1B1C1D"/>
          <w:spacing w:val="-7"/>
        </w:rPr>
        <w:t xml:space="preserve"> </w:t>
      </w:r>
      <w:r>
        <w:rPr>
          <w:color w:val="1B1C1D"/>
        </w:rPr>
        <w:t>al</w:t>
      </w:r>
      <w:r>
        <w:rPr>
          <w:color w:val="1B1C1D"/>
          <w:spacing w:val="-8"/>
        </w:rPr>
        <w:t xml:space="preserve"> </w:t>
      </w:r>
      <w:r>
        <w:rPr>
          <w:color w:val="1B1C1D"/>
        </w:rPr>
        <w:t>Gobierno</w:t>
      </w:r>
      <w:r>
        <w:rPr>
          <w:color w:val="1B1C1D"/>
          <w:spacing w:val="-7"/>
        </w:rPr>
        <w:t xml:space="preserve"> </w:t>
      </w:r>
      <w:r>
        <w:rPr>
          <w:color w:val="1B1C1D"/>
        </w:rPr>
        <w:t>nacional.</w:t>
      </w:r>
      <w:r>
        <w:rPr>
          <w:color w:val="1B1C1D"/>
          <w:spacing w:val="-11"/>
        </w:rPr>
        <w:t xml:space="preserve"> </w:t>
      </w:r>
      <w:r>
        <w:rPr>
          <w:color w:val="1B1C1D"/>
        </w:rPr>
        <w:t>No</w:t>
      </w:r>
      <w:r>
        <w:rPr>
          <w:color w:val="1B1C1D"/>
          <w:spacing w:val="-7"/>
        </w:rPr>
        <w:t xml:space="preserve"> </w:t>
      </w:r>
      <w:r>
        <w:rPr>
          <w:color w:val="1B1C1D"/>
        </w:rPr>
        <w:t>se</w:t>
      </w:r>
      <w:r>
        <w:rPr>
          <w:color w:val="1B1C1D"/>
          <w:spacing w:val="-11"/>
        </w:rPr>
        <w:t xml:space="preserve"> </w:t>
      </w:r>
      <w:r>
        <w:rPr>
          <w:color w:val="1B1C1D"/>
        </w:rPr>
        <w:t>definen</w:t>
      </w:r>
      <w:r>
        <w:rPr>
          <w:color w:val="1B1C1D"/>
          <w:spacing w:val="-11"/>
        </w:rPr>
        <w:t xml:space="preserve"> </w:t>
      </w:r>
      <w:r>
        <w:rPr>
          <w:color w:val="1B1C1D"/>
        </w:rPr>
        <w:t>con</w:t>
      </w:r>
      <w:r>
        <w:rPr>
          <w:color w:val="1B1C1D"/>
          <w:spacing w:val="-7"/>
        </w:rPr>
        <w:t xml:space="preserve"> </w:t>
      </w:r>
      <w:r>
        <w:rPr>
          <w:color w:val="1B1C1D"/>
        </w:rPr>
        <w:t>claridad</w:t>
      </w:r>
      <w:r>
        <w:rPr>
          <w:color w:val="1B1C1D"/>
          <w:spacing w:val="-11"/>
        </w:rPr>
        <w:t xml:space="preserve"> </w:t>
      </w:r>
      <w:r>
        <w:rPr>
          <w:color w:val="1B1C1D"/>
        </w:rPr>
        <w:t>los</w:t>
      </w:r>
      <w:r>
        <w:rPr>
          <w:color w:val="1B1C1D"/>
          <w:spacing w:val="-12"/>
        </w:rPr>
        <w:t xml:space="preserve"> </w:t>
      </w:r>
      <w:r>
        <w:rPr>
          <w:color w:val="1B1C1D"/>
        </w:rPr>
        <w:t>criterios para evaluar la capacidad técnica, financiera y operativa de los posibles operadores, ni los procedimientos para su habilitación, ni los escenarios en los que podrían participar otros tipos de prestadores. Esta indeterminación normativa abre la puerta a inseguridad jurídica y discrecionalidad administrativa.</w:t>
      </w:r>
    </w:p>
    <w:p w14:paraId="05D82902" w14:textId="77777777" w:rsidR="00874009" w:rsidRDefault="00000000">
      <w:pPr>
        <w:pStyle w:val="Textoindependiente"/>
        <w:spacing w:before="274"/>
        <w:ind w:left="336" w:right="341"/>
        <w:jc w:val="both"/>
      </w:pPr>
      <w:r>
        <w:rPr>
          <w:color w:val="1B1C1D"/>
        </w:rPr>
        <w:t>Por último, es preciso advertir que la disposición podría implicar una modificación tácita del régimen previsto en la Ley 142 de 1994, que define los prestadores de servicios públicos domiciliarios y establece requisitos para su habilitación y control. Sin embargo, el artículo 186 de la Ley 142 exige que cualquier modificación a su contenido debe realizarse de manera precisa, expresa y específica, condición que no se cumple en el texto analizado. La falta de esta mención explícita precisa configura un vicio de forma y de fondo que compromete la validez jurídica del artículo.</w:t>
      </w:r>
    </w:p>
    <w:p w14:paraId="50A9E01B" w14:textId="77777777" w:rsidR="00874009" w:rsidRDefault="00874009">
      <w:pPr>
        <w:pStyle w:val="Textoindependiente"/>
        <w:spacing w:before="1"/>
      </w:pPr>
    </w:p>
    <w:p w14:paraId="2007565C" w14:textId="77777777" w:rsidR="00874009" w:rsidRDefault="00000000">
      <w:pPr>
        <w:pStyle w:val="Textoindependiente"/>
        <w:ind w:left="336" w:right="335"/>
        <w:jc w:val="both"/>
      </w:pPr>
      <w:r>
        <w:rPr>
          <w:color w:val="1B1C1D"/>
        </w:rPr>
        <w:t>En conclusión, el artículo 12 desconoce el modelo constitucional de prestación de servicios</w:t>
      </w:r>
      <w:r>
        <w:rPr>
          <w:color w:val="1B1C1D"/>
          <w:spacing w:val="-6"/>
        </w:rPr>
        <w:t xml:space="preserve"> </w:t>
      </w:r>
      <w:r>
        <w:rPr>
          <w:color w:val="1B1C1D"/>
        </w:rPr>
        <w:t>públicos,</w:t>
      </w:r>
      <w:r>
        <w:rPr>
          <w:color w:val="1B1C1D"/>
          <w:spacing w:val="-11"/>
        </w:rPr>
        <w:t xml:space="preserve"> </w:t>
      </w:r>
      <w:r>
        <w:rPr>
          <w:color w:val="1B1C1D"/>
        </w:rPr>
        <w:t>restringe</w:t>
      </w:r>
      <w:r>
        <w:rPr>
          <w:color w:val="1B1C1D"/>
          <w:spacing w:val="-11"/>
        </w:rPr>
        <w:t xml:space="preserve"> </w:t>
      </w:r>
      <w:r>
        <w:rPr>
          <w:color w:val="1B1C1D"/>
        </w:rPr>
        <w:t>de</w:t>
      </w:r>
      <w:r>
        <w:rPr>
          <w:color w:val="1B1C1D"/>
          <w:spacing w:val="-6"/>
        </w:rPr>
        <w:t xml:space="preserve"> </w:t>
      </w:r>
      <w:r>
        <w:rPr>
          <w:color w:val="1B1C1D"/>
        </w:rPr>
        <w:t>manera</w:t>
      </w:r>
      <w:r>
        <w:rPr>
          <w:color w:val="1B1C1D"/>
          <w:spacing w:val="-11"/>
        </w:rPr>
        <w:t xml:space="preserve"> </w:t>
      </w:r>
      <w:r>
        <w:rPr>
          <w:color w:val="1B1C1D"/>
        </w:rPr>
        <w:t>injustificada</w:t>
      </w:r>
      <w:r>
        <w:rPr>
          <w:color w:val="1B1C1D"/>
          <w:spacing w:val="-14"/>
        </w:rPr>
        <w:t xml:space="preserve"> </w:t>
      </w:r>
      <w:r>
        <w:rPr>
          <w:color w:val="1B1C1D"/>
        </w:rPr>
        <w:t>la</w:t>
      </w:r>
      <w:r>
        <w:rPr>
          <w:color w:val="1B1C1D"/>
          <w:spacing w:val="-11"/>
        </w:rPr>
        <w:t xml:space="preserve"> </w:t>
      </w:r>
      <w:r>
        <w:rPr>
          <w:color w:val="1B1C1D"/>
        </w:rPr>
        <w:t>libertad</w:t>
      </w:r>
      <w:r>
        <w:rPr>
          <w:color w:val="1B1C1D"/>
          <w:spacing w:val="-11"/>
        </w:rPr>
        <w:t xml:space="preserve"> </w:t>
      </w:r>
      <w:r>
        <w:rPr>
          <w:color w:val="1B1C1D"/>
        </w:rPr>
        <w:t>económica,</w:t>
      </w:r>
      <w:r>
        <w:rPr>
          <w:color w:val="1B1C1D"/>
          <w:spacing w:val="-6"/>
        </w:rPr>
        <w:t xml:space="preserve"> </w:t>
      </w:r>
      <w:r>
        <w:rPr>
          <w:color w:val="1B1C1D"/>
        </w:rPr>
        <w:t>genera</w:t>
      </w:r>
      <w:r>
        <w:rPr>
          <w:color w:val="1B1C1D"/>
          <w:spacing w:val="-11"/>
        </w:rPr>
        <w:t xml:space="preserve"> </w:t>
      </w:r>
      <w:r>
        <w:rPr>
          <w:color w:val="1B1C1D"/>
        </w:rPr>
        <w:t>vacíos normativos que</w:t>
      </w:r>
      <w:r>
        <w:rPr>
          <w:color w:val="1B1C1D"/>
          <w:spacing w:val="17"/>
        </w:rPr>
        <w:t xml:space="preserve"> </w:t>
      </w:r>
      <w:r>
        <w:rPr>
          <w:color w:val="1B1C1D"/>
        </w:rPr>
        <w:t>pueden afectar la continuidad</w:t>
      </w:r>
      <w:r>
        <w:rPr>
          <w:color w:val="1B1C1D"/>
          <w:spacing w:val="17"/>
        </w:rPr>
        <w:t xml:space="preserve"> </w:t>
      </w:r>
      <w:r>
        <w:rPr>
          <w:color w:val="1B1C1D"/>
        </w:rPr>
        <w:t>del</w:t>
      </w:r>
      <w:r>
        <w:rPr>
          <w:color w:val="1B1C1D"/>
          <w:spacing w:val="20"/>
        </w:rPr>
        <w:t xml:space="preserve"> </w:t>
      </w:r>
      <w:r>
        <w:rPr>
          <w:color w:val="1B1C1D"/>
        </w:rPr>
        <w:t>servicio y se aparta de los requisitos</w:t>
      </w:r>
    </w:p>
    <w:p w14:paraId="5488C623" w14:textId="77777777" w:rsidR="00874009" w:rsidRDefault="00874009">
      <w:pPr>
        <w:pStyle w:val="Textoindependiente"/>
        <w:jc w:val="both"/>
        <w:sectPr w:rsidR="00874009">
          <w:pgSz w:w="12240" w:h="15840"/>
          <w:pgMar w:top="2040" w:right="1080" w:bottom="1600" w:left="1080" w:header="749" w:footer="1405" w:gutter="0"/>
          <w:cols w:space="720"/>
        </w:sectPr>
      </w:pPr>
    </w:p>
    <w:p w14:paraId="1E2607D4" w14:textId="77777777" w:rsidR="00874009" w:rsidRDefault="00874009">
      <w:pPr>
        <w:pStyle w:val="Textoindependiente"/>
        <w:spacing w:before="161"/>
      </w:pPr>
    </w:p>
    <w:p w14:paraId="3407250F" w14:textId="77777777" w:rsidR="00874009" w:rsidRDefault="00000000">
      <w:pPr>
        <w:pStyle w:val="Textoindependiente"/>
        <w:spacing w:line="242" w:lineRule="auto"/>
        <w:ind w:left="336" w:right="346"/>
        <w:jc w:val="both"/>
      </w:pPr>
      <w:r>
        <w:rPr>
          <w:color w:val="1B1C1D"/>
        </w:rPr>
        <w:t>legales para la modificación de normas del régimen de servicios públicos. En consecuencia, se configura una objeción por inconstitucionalidad.</w:t>
      </w:r>
    </w:p>
    <w:p w14:paraId="11259083" w14:textId="77777777" w:rsidR="00874009" w:rsidRDefault="00000000">
      <w:pPr>
        <w:pStyle w:val="Ttulo1"/>
        <w:numPr>
          <w:ilvl w:val="1"/>
          <w:numId w:val="5"/>
        </w:numPr>
        <w:tabs>
          <w:tab w:val="left" w:pos="1054"/>
          <w:tab w:val="left" w:pos="1056"/>
        </w:tabs>
        <w:spacing w:before="271" w:line="237" w:lineRule="auto"/>
        <w:ind w:left="1056" w:right="341"/>
      </w:pPr>
      <w:r>
        <w:rPr>
          <w:color w:val="1B1C1D"/>
        </w:rPr>
        <w:t>Artículo</w:t>
      </w:r>
      <w:r>
        <w:rPr>
          <w:color w:val="1B1C1D"/>
          <w:spacing w:val="-5"/>
        </w:rPr>
        <w:t xml:space="preserve"> </w:t>
      </w:r>
      <w:r>
        <w:rPr>
          <w:color w:val="1B1C1D"/>
        </w:rPr>
        <w:t>14</w:t>
      </w:r>
      <w:r>
        <w:rPr>
          <w:color w:val="1B1C1D"/>
          <w:spacing w:val="-5"/>
        </w:rPr>
        <w:t xml:space="preserve"> </w:t>
      </w:r>
      <w:r>
        <w:rPr>
          <w:color w:val="1B1C1D"/>
        </w:rPr>
        <w:t>–</w:t>
      </w:r>
      <w:r>
        <w:rPr>
          <w:color w:val="1B1C1D"/>
          <w:spacing w:val="-7"/>
        </w:rPr>
        <w:t xml:space="preserve"> </w:t>
      </w:r>
      <w:r>
        <w:rPr>
          <w:color w:val="1B1C1D"/>
        </w:rPr>
        <w:t>Autorización</w:t>
      </w:r>
      <w:r>
        <w:rPr>
          <w:color w:val="1B1C1D"/>
          <w:spacing w:val="-10"/>
        </w:rPr>
        <w:t xml:space="preserve"> </w:t>
      </w:r>
      <w:r>
        <w:rPr>
          <w:color w:val="1B1C1D"/>
        </w:rPr>
        <w:t>presupuestal</w:t>
      </w:r>
      <w:r>
        <w:rPr>
          <w:color w:val="1B1C1D"/>
          <w:spacing w:val="-7"/>
        </w:rPr>
        <w:t xml:space="preserve"> </w:t>
      </w:r>
      <w:r>
        <w:rPr>
          <w:color w:val="1B1C1D"/>
        </w:rPr>
        <w:t>y</w:t>
      </w:r>
      <w:r>
        <w:rPr>
          <w:color w:val="1B1C1D"/>
          <w:spacing w:val="-12"/>
        </w:rPr>
        <w:t xml:space="preserve"> </w:t>
      </w:r>
      <w:r>
        <w:rPr>
          <w:color w:val="1B1C1D"/>
        </w:rPr>
        <w:t>vínculo</w:t>
      </w:r>
      <w:r>
        <w:rPr>
          <w:color w:val="1B1C1D"/>
          <w:spacing w:val="-5"/>
        </w:rPr>
        <w:t xml:space="preserve"> </w:t>
      </w:r>
      <w:r>
        <w:rPr>
          <w:color w:val="1B1C1D"/>
        </w:rPr>
        <w:t>con</w:t>
      </w:r>
      <w:r>
        <w:rPr>
          <w:color w:val="1B1C1D"/>
          <w:spacing w:val="-10"/>
        </w:rPr>
        <w:t xml:space="preserve"> </w:t>
      </w:r>
      <w:r>
        <w:rPr>
          <w:color w:val="1B1C1D"/>
        </w:rPr>
        <w:t>el</w:t>
      </w:r>
      <w:r>
        <w:rPr>
          <w:color w:val="1B1C1D"/>
          <w:spacing w:val="-7"/>
        </w:rPr>
        <w:t xml:space="preserve"> </w:t>
      </w:r>
      <w:r>
        <w:rPr>
          <w:color w:val="1B1C1D"/>
        </w:rPr>
        <w:t>Marco</w:t>
      </w:r>
      <w:r>
        <w:rPr>
          <w:color w:val="1B1C1D"/>
          <w:spacing w:val="-6"/>
        </w:rPr>
        <w:t xml:space="preserve"> </w:t>
      </w:r>
      <w:r>
        <w:rPr>
          <w:color w:val="1B1C1D"/>
        </w:rPr>
        <w:t>Fiscal</w:t>
      </w:r>
      <w:r>
        <w:rPr>
          <w:color w:val="1B1C1D"/>
          <w:spacing w:val="-12"/>
        </w:rPr>
        <w:t xml:space="preserve"> </w:t>
      </w:r>
      <w:r>
        <w:rPr>
          <w:color w:val="1B1C1D"/>
        </w:rPr>
        <w:t>de</w:t>
      </w:r>
      <w:r>
        <w:rPr>
          <w:color w:val="1B1C1D"/>
          <w:spacing w:val="-7"/>
        </w:rPr>
        <w:t xml:space="preserve"> </w:t>
      </w:r>
      <w:r>
        <w:rPr>
          <w:color w:val="1B1C1D"/>
        </w:rPr>
        <w:t>Me- diano Plazo.</w:t>
      </w:r>
    </w:p>
    <w:p w14:paraId="69259FD2" w14:textId="77777777" w:rsidR="00874009" w:rsidRDefault="00874009">
      <w:pPr>
        <w:pStyle w:val="Textoindependiente"/>
        <w:spacing w:before="6"/>
        <w:rPr>
          <w:rFonts w:ascii="Arial"/>
          <w:b/>
        </w:rPr>
      </w:pPr>
    </w:p>
    <w:p w14:paraId="637117E6" w14:textId="77777777" w:rsidR="00874009" w:rsidRDefault="00000000">
      <w:pPr>
        <w:pStyle w:val="Textoindependiente"/>
        <w:ind w:left="336" w:right="334"/>
        <w:jc w:val="both"/>
      </w:pPr>
      <w:r>
        <w:rPr>
          <w:color w:val="1B1C1D"/>
        </w:rPr>
        <w:t>El artículo 14 del proyecto de ley aprobado autoriza al Gobierno Nacional a realizar las apropiaciones</w:t>
      </w:r>
      <w:r>
        <w:rPr>
          <w:color w:val="1B1C1D"/>
          <w:spacing w:val="-17"/>
        </w:rPr>
        <w:t xml:space="preserve"> </w:t>
      </w:r>
      <w:r>
        <w:rPr>
          <w:color w:val="1B1C1D"/>
        </w:rPr>
        <w:t>presupuestales</w:t>
      </w:r>
      <w:r>
        <w:rPr>
          <w:color w:val="1B1C1D"/>
          <w:spacing w:val="-17"/>
        </w:rPr>
        <w:t xml:space="preserve"> </w:t>
      </w:r>
      <w:r>
        <w:rPr>
          <w:color w:val="1B1C1D"/>
        </w:rPr>
        <w:t>necesarias</w:t>
      </w:r>
      <w:r>
        <w:rPr>
          <w:color w:val="1B1C1D"/>
          <w:spacing w:val="-16"/>
        </w:rPr>
        <w:t xml:space="preserve"> </w:t>
      </w:r>
      <w:r>
        <w:rPr>
          <w:color w:val="1B1C1D"/>
        </w:rPr>
        <w:t>para</w:t>
      </w:r>
      <w:r>
        <w:rPr>
          <w:color w:val="1B1C1D"/>
          <w:spacing w:val="-17"/>
        </w:rPr>
        <w:t xml:space="preserve"> </w:t>
      </w:r>
      <w:r>
        <w:rPr>
          <w:color w:val="1B1C1D"/>
        </w:rPr>
        <w:t>dar</w:t>
      </w:r>
      <w:r>
        <w:rPr>
          <w:color w:val="1B1C1D"/>
          <w:spacing w:val="-17"/>
        </w:rPr>
        <w:t xml:space="preserve"> </w:t>
      </w:r>
      <w:r>
        <w:rPr>
          <w:color w:val="1B1C1D"/>
        </w:rPr>
        <w:t>cumplimiento</w:t>
      </w:r>
      <w:r>
        <w:rPr>
          <w:color w:val="1B1C1D"/>
          <w:spacing w:val="-17"/>
        </w:rPr>
        <w:t xml:space="preserve"> </w:t>
      </w:r>
      <w:r>
        <w:rPr>
          <w:color w:val="1B1C1D"/>
        </w:rPr>
        <w:t>a</w:t>
      </w:r>
      <w:r>
        <w:rPr>
          <w:color w:val="1B1C1D"/>
          <w:spacing w:val="-16"/>
        </w:rPr>
        <w:t xml:space="preserve"> </w:t>
      </w:r>
      <w:r>
        <w:rPr>
          <w:color w:val="1B1C1D"/>
        </w:rPr>
        <w:t>la</w:t>
      </w:r>
      <w:r>
        <w:rPr>
          <w:color w:val="1B1C1D"/>
          <w:spacing w:val="-17"/>
        </w:rPr>
        <w:t xml:space="preserve"> </w:t>
      </w:r>
      <w:r>
        <w:rPr>
          <w:color w:val="1B1C1D"/>
        </w:rPr>
        <w:t>presente</w:t>
      </w:r>
      <w:r>
        <w:rPr>
          <w:color w:val="1B1C1D"/>
          <w:spacing w:val="-17"/>
        </w:rPr>
        <w:t xml:space="preserve"> </w:t>
      </w:r>
      <w:r>
        <w:rPr>
          <w:color w:val="1B1C1D"/>
        </w:rPr>
        <w:t>ley,</w:t>
      </w:r>
      <w:r>
        <w:rPr>
          <w:color w:val="1B1C1D"/>
          <w:spacing w:val="-16"/>
        </w:rPr>
        <w:t xml:space="preserve"> </w:t>
      </w:r>
      <w:r>
        <w:rPr>
          <w:color w:val="1B1C1D"/>
        </w:rPr>
        <w:t>“dando cumplimiento al Marco Fiscal de Mediano Plazo”. Asimismo, establece que podrán utilizarse recursos de donaciones, cooperación internacional, entidades privadas y alianzas público-privadas, y se contempla su articulación con el Plan Nacional de Desarrollo vigente y los subsiguientes.</w:t>
      </w:r>
    </w:p>
    <w:p w14:paraId="04AEBFE1" w14:textId="77777777" w:rsidR="00874009" w:rsidRDefault="00874009">
      <w:pPr>
        <w:pStyle w:val="Textoindependiente"/>
        <w:spacing w:before="3"/>
      </w:pPr>
    </w:p>
    <w:p w14:paraId="3F03CEBD" w14:textId="77777777" w:rsidR="00874009" w:rsidRDefault="00000000">
      <w:pPr>
        <w:pStyle w:val="Textoindependiente"/>
        <w:ind w:left="336" w:right="340"/>
        <w:jc w:val="both"/>
      </w:pPr>
      <w:r>
        <w:rPr>
          <w:color w:val="1B1C1D"/>
        </w:rPr>
        <w:t>Si</w:t>
      </w:r>
      <w:r>
        <w:rPr>
          <w:color w:val="1B1C1D"/>
          <w:spacing w:val="-4"/>
        </w:rPr>
        <w:t xml:space="preserve"> </w:t>
      </w:r>
      <w:r>
        <w:rPr>
          <w:color w:val="1B1C1D"/>
        </w:rPr>
        <w:t>bien</w:t>
      </w:r>
      <w:r>
        <w:rPr>
          <w:color w:val="1B1C1D"/>
          <w:spacing w:val="-12"/>
        </w:rPr>
        <w:t xml:space="preserve"> </w:t>
      </w:r>
      <w:r>
        <w:rPr>
          <w:color w:val="1B1C1D"/>
        </w:rPr>
        <w:t>este</w:t>
      </w:r>
      <w:r>
        <w:rPr>
          <w:color w:val="1B1C1D"/>
          <w:spacing w:val="-11"/>
        </w:rPr>
        <w:t xml:space="preserve"> </w:t>
      </w:r>
      <w:r>
        <w:rPr>
          <w:color w:val="1B1C1D"/>
        </w:rPr>
        <w:t>tipo</w:t>
      </w:r>
      <w:r>
        <w:rPr>
          <w:color w:val="1B1C1D"/>
          <w:spacing w:val="-12"/>
        </w:rPr>
        <w:t xml:space="preserve"> </w:t>
      </w:r>
      <w:r>
        <w:rPr>
          <w:color w:val="1B1C1D"/>
        </w:rPr>
        <w:t>de</w:t>
      </w:r>
      <w:r>
        <w:rPr>
          <w:color w:val="1B1C1D"/>
          <w:spacing w:val="-12"/>
        </w:rPr>
        <w:t xml:space="preserve"> </w:t>
      </w:r>
      <w:r>
        <w:rPr>
          <w:color w:val="1B1C1D"/>
        </w:rPr>
        <w:t>disposiciones</w:t>
      </w:r>
      <w:r>
        <w:rPr>
          <w:color w:val="1B1C1D"/>
          <w:spacing w:val="-13"/>
        </w:rPr>
        <w:t xml:space="preserve"> </w:t>
      </w:r>
      <w:r>
        <w:rPr>
          <w:color w:val="1B1C1D"/>
        </w:rPr>
        <w:t>pueden</w:t>
      </w:r>
      <w:r>
        <w:rPr>
          <w:color w:val="1B1C1D"/>
          <w:spacing w:val="-12"/>
        </w:rPr>
        <w:t xml:space="preserve"> </w:t>
      </w:r>
      <w:r>
        <w:rPr>
          <w:color w:val="1B1C1D"/>
        </w:rPr>
        <w:t>tener</w:t>
      </w:r>
      <w:r>
        <w:rPr>
          <w:color w:val="1B1C1D"/>
          <w:spacing w:val="-6"/>
        </w:rPr>
        <w:t xml:space="preserve"> </w:t>
      </w:r>
      <w:r>
        <w:rPr>
          <w:color w:val="1B1C1D"/>
        </w:rPr>
        <w:t>una</w:t>
      </w:r>
      <w:r>
        <w:rPr>
          <w:color w:val="1B1C1D"/>
          <w:spacing w:val="-12"/>
        </w:rPr>
        <w:t xml:space="preserve"> </w:t>
      </w:r>
      <w:r>
        <w:rPr>
          <w:color w:val="1B1C1D"/>
        </w:rPr>
        <w:t>función</w:t>
      </w:r>
      <w:r>
        <w:rPr>
          <w:color w:val="1B1C1D"/>
          <w:spacing w:val="-7"/>
        </w:rPr>
        <w:t xml:space="preserve"> </w:t>
      </w:r>
      <w:r>
        <w:rPr>
          <w:color w:val="1B1C1D"/>
        </w:rPr>
        <w:t>programática</w:t>
      </w:r>
      <w:r>
        <w:rPr>
          <w:color w:val="1B1C1D"/>
          <w:spacing w:val="-7"/>
        </w:rPr>
        <w:t xml:space="preserve"> </w:t>
      </w:r>
      <w:r>
        <w:rPr>
          <w:color w:val="1B1C1D"/>
        </w:rPr>
        <w:t>o</w:t>
      </w:r>
      <w:r>
        <w:rPr>
          <w:color w:val="1B1C1D"/>
          <w:spacing w:val="-12"/>
        </w:rPr>
        <w:t xml:space="preserve"> </w:t>
      </w:r>
      <w:r>
        <w:rPr>
          <w:color w:val="1B1C1D"/>
        </w:rPr>
        <w:t>habilitante,</w:t>
      </w:r>
      <w:r>
        <w:rPr>
          <w:color w:val="1B1C1D"/>
          <w:spacing w:val="-7"/>
        </w:rPr>
        <w:t xml:space="preserve"> </w:t>
      </w:r>
      <w:r>
        <w:rPr>
          <w:color w:val="1B1C1D"/>
        </w:rPr>
        <w:t>el artículo incurre en un vicio de inconstitucionalidad por desconocimiento de normas orgánicas</w:t>
      </w:r>
      <w:r>
        <w:rPr>
          <w:color w:val="1B1C1D"/>
          <w:spacing w:val="-4"/>
        </w:rPr>
        <w:t xml:space="preserve"> </w:t>
      </w:r>
      <w:r>
        <w:rPr>
          <w:color w:val="1B1C1D"/>
        </w:rPr>
        <w:t>de</w:t>
      </w:r>
      <w:r>
        <w:rPr>
          <w:color w:val="1B1C1D"/>
          <w:spacing w:val="-3"/>
        </w:rPr>
        <w:t xml:space="preserve"> </w:t>
      </w:r>
      <w:r>
        <w:rPr>
          <w:color w:val="1B1C1D"/>
        </w:rPr>
        <w:t>contenido fiscal, en</w:t>
      </w:r>
      <w:r>
        <w:rPr>
          <w:color w:val="1B1C1D"/>
          <w:spacing w:val="-3"/>
        </w:rPr>
        <w:t xml:space="preserve"> </w:t>
      </w:r>
      <w:r>
        <w:rPr>
          <w:color w:val="1B1C1D"/>
        </w:rPr>
        <w:t>especial la</w:t>
      </w:r>
      <w:r>
        <w:rPr>
          <w:color w:val="1B1C1D"/>
          <w:spacing w:val="-7"/>
        </w:rPr>
        <w:t xml:space="preserve"> </w:t>
      </w:r>
      <w:r>
        <w:rPr>
          <w:color w:val="1B1C1D"/>
        </w:rPr>
        <w:t>Ley 819</w:t>
      </w:r>
      <w:r>
        <w:rPr>
          <w:color w:val="1B1C1D"/>
          <w:spacing w:val="-3"/>
        </w:rPr>
        <w:t xml:space="preserve"> </w:t>
      </w:r>
      <w:r>
        <w:rPr>
          <w:color w:val="1B1C1D"/>
        </w:rPr>
        <w:t>de</w:t>
      </w:r>
      <w:r>
        <w:rPr>
          <w:color w:val="1B1C1D"/>
          <w:spacing w:val="-3"/>
        </w:rPr>
        <w:t xml:space="preserve"> </w:t>
      </w:r>
      <w:r>
        <w:rPr>
          <w:color w:val="1B1C1D"/>
        </w:rPr>
        <w:t>2003, cuya naturaleza orgánica le otorga primacía en materia de responsabilidad fiscal, sostenibilidad macroeconómica y planeación presupuestal.</w:t>
      </w:r>
    </w:p>
    <w:p w14:paraId="101F04C0" w14:textId="77777777" w:rsidR="00874009" w:rsidRDefault="00874009">
      <w:pPr>
        <w:pStyle w:val="Textoindependiente"/>
      </w:pPr>
    </w:p>
    <w:p w14:paraId="1105F64C" w14:textId="77777777" w:rsidR="00874009" w:rsidRDefault="00000000">
      <w:pPr>
        <w:pStyle w:val="Textoindependiente"/>
        <w:spacing w:before="1"/>
        <w:ind w:left="336" w:right="335"/>
        <w:jc w:val="both"/>
      </w:pPr>
      <w:r>
        <w:rPr>
          <w:color w:val="1B1C1D"/>
        </w:rPr>
        <w:t>El</w:t>
      </w:r>
      <w:r>
        <w:rPr>
          <w:color w:val="1B1C1D"/>
          <w:spacing w:val="-2"/>
        </w:rPr>
        <w:t xml:space="preserve"> </w:t>
      </w:r>
      <w:r>
        <w:rPr>
          <w:color w:val="1B1C1D"/>
        </w:rPr>
        <w:t>artículo</w:t>
      </w:r>
      <w:r>
        <w:rPr>
          <w:color w:val="1B1C1D"/>
          <w:spacing w:val="-5"/>
        </w:rPr>
        <w:t xml:space="preserve"> </w:t>
      </w:r>
      <w:r>
        <w:rPr>
          <w:color w:val="1B1C1D"/>
        </w:rPr>
        <w:t>7</w:t>
      </w:r>
      <w:r>
        <w:rPr>
          <w:color w:val="1B1C1D"/>
          <w:spacing w:val="-5"/>
        </w:rPr>
        <w:t xml:space="preserve"> </w:t>
      </w:r>
      <w:r>
        <w:rPr>
          <w:color w:val="1B1C1D"/>
        </w:rPr>
        <w:t>de</w:t>
      </w:r>
      <w:r>
        <w:rPr>
          <w:color w:val="1B1C1D"/>
          <w:spacing w:val="-10"/>
        </w:rPr>
        <w:t xml:space="preserve"> </w:t>
      </w:r>
      <w:r>
        <w:rPr>
          <w:color w:val="1B1C1D"/>
        </w:rPr>
        <w:t>la</w:t>
      </w:r>
      <w:r>
        <w:rPr>
          <w:color w:val="1B1C1D"/>
          <w:spacing w:val="-5"/>
        </w:rPr>
        <w:t xml:space="preserve"> </w:t>
      </w:r>
      <w:r>
        <w:rPr>
          <w:color w:val="1B1C1D"/>
        </w:rPr>
        <w:t>Ley</w:t>
      </w:r>
      <w:r>
        <w:rPr>
          <w:color w:val="1B1C1D"/>
          <w:spacing w:val="-6"/>
        </w:rPr>
        <w:t xml:space="preserve"> </w:t>
      </w:r>
      <w:r>
        <w:rPr>
          <w:color w:val="1B1C1D"/>
        </w:rPr>
        <w:t>819</w:t>
      </w:r>
      <w:r>
        <w:rPr>
          <w:color w:val="1B1C1D"/>
          <w:spacing w:val="-5"/>
        </w:rPr>
        <w:t xml:space="preserve"> </w:t>
      </w:r>
      <w:r>
        <w:rPr>
          <w:color w:val="1B1C1D"/>
        </w:rPr>
        <w:t>de</w:t>
      </w:r>
      <w:r>
        <w:rPr>
          <w:color w:val="1B1C1D"/>
          <w:spacing w:val="-5"/>
        </w:rPr>
        <w:t xml:space="preserve"> </w:t>
      </w:r>
      <w:r>
        <w:rPr>
          <w:color w:val="1B1C1D"/>
        </w:rPr>
        <w:t>2003</w:t>
      </w:r>
      <w:r>
        <w:rPr>
          <w:color w:val="1B1C1D"/>
          <w:spacing w:val="-5"/>
        </w:rPr>
        <w:t xml:space="preserve"> </w:t>
      </w:r>
      <w:r>
        <w:rPr>
          <w:color w:val="1B1C1D"/>
        </w:rPr>
        <w:t>establece</w:t>
      </w:r>
      <w:r>
        <w:rPr>
          <w:color w:val="1B1C1D"/>
          <w:spacing w:val="-10"/>
        </w:rPr>
        <w:t xml:space="preserve"> </w:t>
      </w:r>
      <w:r>
        <w:rPr>
          <w:color w:val="1B1C1D"/>
        </w:rPr>
        <w:t>de</w:t>
      </w:r>
      <w:r>
        <w:rPr>
          <w:color w:val="1B1C1D"/>
          <w:spacing w:val="-5"/>
        </w:rPr>
        <w:t xml:space="preserve"> </w:t>
      </w:r>
      <w:r>
        <w:rPr>
          <w:color w:val="1B1C1D"/>
        </w:rPr>
        <w:t>forma</w:t>
      </w:r>
      <w:r>
        <w:rPr>
          <w:color w:val="1B1C1D"/>
          <w:spacing w:val="-5"/>
        </w:rPr>
        <w:t xml:space="preserve"> </w:t>
      </w:r>
      <w:r>
        <w:rPr>
          <w:color w:val="1B1C1D"/>
        </w:rPr>
        <w:t>clara</w:t>
      </w:r>
      <w:r>
        <w:rPr>
          <w:color w:val="1B1C1D"/>
          <w:spacing w:val="-5"/>
        </w:rPr>
        <w:t xml:space="preserve"> </w:t>
      </w:r>
      <w:r>
        <w:rPr>
          <w:color w:val="1B1C1D"/>
        </w:rPr>
        <w:t>y</w:t>
      </w:r>
      <w:r>
        <w:rPr>
          <w:color w:val="1B1C1D"/>
          <w:spacing w:val="-6"/>
        </w:rPr>
        <w:t xml:space="preserve"> </w:t>
      </w:r>
      <w:r>
        <w:rPr>
          <w:color w:val="1B1C1D"/>
        </w:rPr>
        <w:t>perentoria</w:t>
      </w:r>
      <w:r>
        <w:rPr>
          <w:color w:val="1B1C1D"/>
          <w:spacing w:val="-5"/>
        </w:rPr>
        <w:t xml:space="preserve"> </w:t>
      </w:r>
      <w:r>
        <w:rPr>
          <w:color w:val="1B1C1D"/>
        </w:rPr>
        <w:t>que</w:t>
      </w:r>
      <w:r>
        <w:rPr>
          <w:color w:val="1B1C1D"/>
          <w:spacing w:val="-5"/>
        </w:rPr>
        <w:t xml:space="preserve"> </w:t>
      </w:r>
      <w:r>
        <w:rPr>
          <w:color w:val="1B1C1D"/>
        </w:rPr>
        <w:t>“el</w:t>
      </w:r>
      <w:r>
        <w:rPr>
          <w:color w:val="1B1C1D"/>
          <w:spacing w:val="-2"/>
        </w:rPr>
        <w:t xml:space="preserve"> </w:t>
      </w:r>
      <w:r>
        <w:rPr>
          <w:color w:val="1B1C1D"/>
        </w:rPr>
        <w:t>impacto fiscal de cualquier proyecto de ley que ordene gasto deberá hacerse explícito y deberá ser</w:t>
      </w:r>
      <w:r>
        <w:rPr>
          <w:color w:val="1B1C1D"/>
          <w:spacing w:val="-2"/>
        </w:rPr>
        <w:t xml:space="preserve"> </w:t>
      </w:r>
      <w:r>
        <w:rPr>
          <w:color w:val="1B1C1D"/>
        </w:rPr>
        <w:t>compatible</w:t>
      </w:r>
      <w:r>
        <w:rPr>
          <w:color w:val="1B1C1D"/>
          <w:spacing w:val="-3"/>
        </w:rPr>
        <w:t xml:space="preserve"> </w:t>
      </w:r>
      <w:r>
        <w:rPr>
          <w:color w:val="1B1C1D"/>
        </w:rPr>
        <w:t>con</w:t>
      </w:r>
      <w:r>
        <w:rPr>
          <w:color w:val="1B1C1D"/>
          <w:spacing w:val="-3"/>
        </w:rPr>
        <w:t xml:space="preserve"> </w:t>
      </w:r>
      <w:r>
        <w:rPr>
          <w:color w:val="1B1C1D"/>
        </w:rPr>
        <w:t>el Marco</w:t>
      </w:r>
      <w:r>
        <w:rPr>
          <w:color w:val="1B1C1D"/>
          <w:spacing w:val="-3"/>
        </w:rPr>
        <w:t xml:space="preserve"> </w:t>
      </w:r>
      <w:r>
        <w:rPr>
          <w:color w:val="1B1C1D"/>
        </w:rPr>
        <w:t>Fiscal de</w:t>
      </w:r>
      <w:r>
        <w:rPr>
          <w:color w:val="1B1C1D"/>
          <w:spacing w:val="-3"/>
        </w:rPr>
        <w:t xml:space="preserve"> </w:t>
      </w:r>
      <w:r>
        <w:rPr>
          <w:color w:val="1B1C1D"/>
        </w:rPr>
        <w:t>Mediano</w:t>
      </w:r>
      <w:r>
        <w:rPr>
          <w:color w:val="1B1C1D"/>
          <w:spacing w:val="-3"/>
        </w:rPr>
        <w:t xml:space="preserve"> </w:t>
      </w:r>
      <w:r>
        <w:rPr>
          <w:color w:val="1B1C1D"/>
        </w:rPr>
        <w:t>Plazo”.</w:t>
      </w:r>
      <w:r>
        <w:rPr>
          <w:color w:val="1B1C1D"/>
          <w:spacing w:val="-3"/>
        </w:rPr>
        <w:t xml:space="preserve"> </w:t>
      </w:r>
      <w:r>
        <w:rPr>
          <w:color w:val="1B1C1D"/>
        </w:rPr>
        <w:t>Esta</w:t>
      </w:r>
      <w:r>
        <w:rPr>
          <w:color w:val="1B1C1D"/>
          <w:spacing w:val="-2"/>
        </w:rPr>
        <w:t xml:space="preserve"> </w:t>
      </w:r>
      <w:r>
        <w:rPr>
          <w:color w:val="1B1C1D"/>
        </w:rPr>
        <w:t>exigencia</w:t>
      </w:r>
      <w:r>
        <w:rPr>
          <w:color w:val="1B1C1D"/>
          <w:spacing w:val="-3"/>
        </w:rPr>
        <w:t xml:space="preserve"> </w:t>
      </w:r>
      <w:r>
        <w:rPr>
          <w:color w:val="1B1C1D"/>
        </w:rPr>
        <w:t>no</w:t>
      </w:r>
      <w:r>
        <w:rPr>
          <w:color w:val="1B1C1D"/>
          <w:spacing w:val="-3"/>
        </w:rPr>
        <w:t xml:space="preserve"> </w:t>
      </w:r>
      <w:r>
        <w:rPr>
          <w:color w:val="1B1C1D"/>
        </w:rPr>
        <w:t>es</w:t>
      </w:r>
      <w:r>
        <w:rPr>
          <w:color w:val="1B1C1D"/>
          <w:spacing w:val="-3"/>
        </w:rPr>
        <w:t xml:space="preserve"> </w:t>
      </w:r>
      <w:r>
        <w:rPr>
          <w:color w:val="1B1C1D"/>
        </w:rPr>
        <w:t>meramente declarativa;</w:t>
      </w:r>
      <w:r>
        <w:rPr>
          <w:color w:val="1B1C1D"/>
          <w:spacing w:val="-4"/>
        </w:rPr>
        <w:t xml:space="preserve"> </w:t>
      </w:r>
      <w:r>
        <w:rPr>
          <w:color w:val="1B1C1D"/>
        </w:rPr>
        <w:t>es</w:t>
      </w:r>
      <w:r>
        <w:rPr>
          <w:color w:val="1B1C1D"/>
          <w:spacing w:val="-4"/>
        </w:rPr>
        <w:t xml:space="preserve"> </w:t>
      </w:r>
      <w:r>
        <w:rPr>
          <w:color w:val="1B1C1D"/>
        </w:rPr>
        <w:t>una</w:t>
      </w:r>
      <w:r>
        <w:rPr>
          <w:color w:val="1B1C1D"/>
          <w:spacing w:val="-3"/>
        </w:rPr>
        <w:t xml:space="preserve"> </w:t>
      </w:r>
      <w:r>
        <w:rPr>
          <w:color w:val="1B1C1D"/>
        </w:rPr>
        <w:t>condición sustantiva</w:t>
      </w:r>
      <w:r>
        <w:rPr>
          <w:color w:val="1B1C1D"/>
          <w:spacing w:val="-3"/>
        </w:rPr>
        <w:t xml:space="preserve"> </w:t>
      </w:r>
      <w:r>
        <w:rPr>
          <w:color w:val="1B1C1D"/>
        </w:rPr>
        <w:t>de</w:t>
      </w:r>
      <w:r>
        <w:rPr>
          <w:color w:val="1B1C1D"/>
          <w:spacing w:val="-3"/>
        </w:rPr>
        <w:t xml:space="preserve"> </w:t>
      </w:r>
      <w:r>
        <w:rPr>
          <w:color w:val="1B1C1D"/>
        </w:rPr>
        <w:t>validez</w:t>
      </w:r>
      <w:r>
        <w:rPr>
          <w:color w:val="1B1C1D"/>
          <w:spacing w:val="-4"/>
        </w:rPr>
        <w:t xml:space="preserve"> </w:t>
      </w:r>
      <w:r>
        <w:rPr>
          <w:color w:val="1B1C1D"/>
        </w:rPr>
        <w:t>constitucional,</w:t>
      </w:r>
      <w:r>
        <w:rPr>
          <w:color w:val="1B1C1D"/>
          <w:spacing w:val="-4"/>
        </w:rPr>
        <w:t xml:space="preserve"> </w:t>
      </w:r>
      <w:r>
        <w:rPr>
          <w:color w:val="1B1C1D"/>
        </w:rPr>
        <w:t>orientada a</w:t>
      </w:r>
      <w:r>
        <w:rPr>
          <w:color w:val="1B1C1D"/>
          <w:spacing w:val="-4"/>
        </w:rPr>
        <w:t xml:space="preserve"> </w:t>
      </w:r>
      <w:r>
        <w:rPr>
          <w:color w:val="1B1C1D"/>
        </w:rPr>
        <w:t>garantizar la sostenibilidad del gasto público, proteger el equilibrio macroeconómico y evitar compromisos fiscales sin respaldo.</w:t>
      </w:r>
    </w:p>
    <w:p w14:paraId="2CC66C18" w14:textId="77777777" w:rsidR="00874009" w:rsidRDefault="00000000">
      <w:pPr>
        <w:pStyle w:val="Textoindependiente"/>
        <w:spacing w:before="274" w:line="242" w:lineRule="auto"/>
        <w:ind w:left="336" w:right="347"/>
        <w:jc w:val="both"/>
      </w:pPr>
      <w:r>
        <w:rPr>
          <w:color w:val="1B1C1D"/>
        </w:rPr>
        <w:t>El proyecto de ley analizado, sin embargo, ordena múltiples mandatos de gasto de alto impacto presupuestal, incluyendo:</w:t>
      </w:r>
    </w:p>
    <w:p w14:paraId="532DAE2F" w14:textId="77777777" w:rsidR="00874009" w:rsidRDefault="00000000">
      <w:pPr>
        <w:pStyle w:val="Prrafodelista"/>
        <w:numPr>
          <w:ilvl w:val="0"/>
          <w:numId w:val="1"/>
        </w:numPr>
        <w:tabs>
          <w:tab w:val="left" w:pos="980"/>
        </w:tabs>
        <w:spacing w:before="273" w:line="275" w:lineRule="exact"/>
        <w:rPr>
          <w:sz w:val="24"/>
        </w:rPr>
      </w:pPr>
      <w:r>
        <w:rPr>
          <w:color w:val="1B1C1D"/>
          <w:sz w:val="24"/>
        </w:rPr>
        <w:t>La</w:t>
      </w:r>
      <w:r>
        <w:rPr>
          <w:color w:val="1B1C1D"/>
          <w:spacing w:val="-7"/>
          <w:sz w:val="24"/>
        </w:rPr>
        <w:t xml:space="preserve"> </w:t>
      </w:r>
      <w:r>
        <w:rPr>
          <w:color w:val="1B1C1D"/>
          <w:sz w:val="24"/>
        </w:rPr>
        <w:t>expedición</w:t>
      </w:r>
      <w:r>
        <w:rPr>
          <w:color w:val="1B1C1D"/>
          <w:spacing w:val="-6"/>
          <w:sz w:val="24"/>
        </w:rPr>
        <w:t xml:space="preserve"> </w:t>
      </w:r>
      <w:r>
        <w:rPr>
          <w:color w:val="1B1C1D"/>
          <w:sz w:val="24"/>
        </w:rPr>
        <w:t>de</w:t>
      </w:r>
      <w:r>
        <w:rPr>
          <w:color w:val="1B1C1D"/>
          <w:spacing w:val="-6"/>
          <w:sz w:val="24"/>
        </w:rPr>
        <w:t xml:space="preserve"> </w:t>
      </w:r>
      <w:r>
        <w:rPr>
          <w:color w:val="1B1C1D"/>
          <w:sz w:val="24"/>
        </w:rPr>
        <w:t>una</w:t>
      </w:r>
      <w:r>
        <w:rPr>
          <w:color w:val="1B1C1D"/>
          <w:spacing w:val="-6"/>
          <w:sz w:val="24"/>
        </w:rPr>
        <w:t xml:space="preserve"> </w:t>
      </w:r>
      <w:r>
        <w:rPr>
          <w:color w:val="1B1C1D"/>
          <w:sz w:val="24"/>
        </w:rPr>
        <w:t>nueva</w:t>
      </w:r>
      <w:r>
        <w:rPr>
          <w:color w:val="1B1C1D"/>
          <w:spacing w:val="-6"/>
          <w:sz w:val="24"/>
        </w:rPr>
        <w:t xml:space="preserve"> </w:t>
      </w:r>
      <w:r>
        <w:rPr>
          <w:color w:val="1B1C1D"/>
          <w:sz w:val="24"/>
        </w:rPr>
        <w:t>política</w:t>
      </w:r>
      <w:r>
        <w:rPr>
          <w:color w:val="1B1C1D"/>
          <w:spacing w:val="-6"/>
          <w:sz w:val="24"/>
        </w:rPr>
        <w:t xml:space="preserve"> </w:t>
      </w:r>
      <w:r>
        <w:rPr>
          <w:color w:val="1B1C1D"/>
          <w:sz w:val="24"/>
        </w:rPr>
        <w:t>pública</w:t>
      </w:r>
      <w:r>
        <w:rPr>
          <w:color w:val="1B1C1D"/>
          <w:spacing w:val="-7"/>
          <w:sz w:val="24"/>
        </w:rPr>
        <w:t xml:space="preserve"> </w:t>
      </w:r>
      <w:r>
        <w:rPr>
          <w:color w:val="1B1C1D"/>
          <w:sz w:val="24"/>
        </w:rPr>
        <w:t>para</w:t>
      </w:r>
      <w:r>
        <w:rPr>
          <w:color w:val="1B1C1D"/>
          <w:spacing w:val="-6"/>
          <w:sz w:val="24"/>
        </w:rPr>
        <w:t xml:space="preserve"> </w:t>
      </w:r>
      <w:r>
        <w:rPr>
          <w:color w:val="1B1C1D"/>
          <w:sz w:val="24"/>
        </w:rPr>
        <w:t>servicios</w:t>
      </w:r>
      <w:r>
        <w:rPr>
          <w:color w:val="1B1C1D"/>
          <w:spacing w:val="-7"/>
          <w:sz w:val="24"/>
        </w:rPr>
        <w:t xml:space="preserve"> </w:t>
      </w:r>
      <w:r>
        <w:rPr>
          <w:color w:val="1B1C1D"/>
          <w:sz w:val="24"/>
        </w:rPr>
        <w:t>públicos</w:t>
      </w:r>
      <w:r>
        <w:rPr>
          <w:color w:val="1B1C1D"/>
          <w:spacing w:val="-7"/>
          <w:sz w:val="24"/>
        </w:rPr>
        <w:t xml:space="preserve"> </w:t>
      </w:r>
      <w:r>
        <w:rPr>
          <w:color w:val="1B1C1D"/>
          <w:sz w:val="24"/>
        </w:rPr>
        <w:t>rurales</w:t>
      </w:r>
      <w:r>
        <w:rPr>
          <w:color w:val="1B1C1D"/>
          <w:spacing w:val="-7"/>
          <w:sz w:val="24"/>
        </w:rPr>
        <w:t xml:space="preserve"> </w:t>
      </w:r>
      <w:r>
        <w:rPr>
          <w:color w:val="1B1C1D"/>
          <w:sz w:val="24"/>
        </w:rPr>
        <w:t>(art.</w:t>
      </w:r>
      <w:r>
        <w:rPr>
          <w:color w:val="1B1C1D"/>
          <w:spacing w:val="-6"/>
          <w:sz w:val="24"/>
        </w:rPr>
        <w:t xml:space="preserve"> </w:t>
      </w:r>
      <w:r>
        <w:rPr>
          <w:color w:val="1B1C1D"/>
          <w:spacing w:val="-5"/>
          <w:sz w:val="24"/>
        </w:rPr>
        <w:t>4),</w:t>
      </w:r>
    </w:p>
    <w:p w14:paraId="1A801645" w14:textId="77777777" w:rsidR="00874009" w:rsidRDefault="00000000">
      <w:pPr>
        <w:pStyle w:val="Prrafodelista"/>
        <w:numPr>
          <w:ilvl w:val="0"/>
          <w:numId w:val="1"/>
        </w:numPr>
        <w:tabs>
          <w:tab w:val="left" w:pos="980"/>
        </w:tabs>
        <w:spacing w:line="275" w:lineRule="exact"/>
        <w:rPr>
          <w:sz w:val="24"/>
        </w:rPr>
      </w:pPr>
      <w:r>
        <w:rPr>
          <w:color w:val="1B1C1D"/>
          <w:sz w:val="24"/>
        </w:rPr>
        <w:t>La</w:t>
      </w:r>
      <w:r>
        <w:rPr>
          <w:color w:val="1B1C1D"/>
          <w:spacing w:val="12"/>
          <w:sz w:val="24"/>
        </w:rPr>
        <w:t xml:space="preserve"> </w:t>
      </w:r>
      <w:r>
        <w:rPr>
          <w:color w:val="1B1C1D"/>
          <w:sz w:val="24"/>
        </w:rPr>
        <w:t>creación</w:t>
      </w:r>
      <w:r>
        <w:rPr>
          <w:color w:val="1B1C1D"/>
          <w:spacing w:val="12"/>
          <w:sz w:val="24"/>
        </w:rPr>
        <w:t xml:space="preserve"> </w:t>
      </w:r>
      <w:r>
        <w:rPr>
          <w:color w:val="1B1C1D"/>
          <w:sz w:val="24"/>
        </w:rPr>
        <w:t>de</w:t>
      </w:r>
      <w:r>
        <w:rPr>
          <w:color w:val="1B1C1D"/>
          <w:spacing w:val="12"/>
          <w:sz w:val="24"/>
        </w:rPr>
        <w:t xml:space="preserve"> </w:t>
      </w:r>
      <w:r>
        <w:rPr>
          <w:color w:val="1B1C1D"/>
          <w:sz w:val="24"/>
        </w:rPr>
        <w:t>un</w:t>
      </w:r>
      <w:r>
        <w:rPr>
          <w:color w:val="1B1C1D"/>
          <w:spacing w:val="7"/>
          <w:sz w:val="24"/>
        </w:rPr>
        <w:t xml:space="preserve"> </w:t>
      </w:r>
      <w:r>
        <w:rPr>
          <w:color w:val="1B1C1D"/>
          <w:sz w:val="24"/>
        </w:rPr>
        <w:t>proyecto</w:t>
      </w:r>
      <w:r>
        <w:rPr>
          <w:color w:val="1B1C1D"/>
          <w:spacing w:val="8"/>
          <w:sz w:val="24"/>
        </w:rPr>
        <w:t xml:space="preserve"> </w:t>
      </w:r>
      <w:r>
        <w:rPr>
          <w:color w:val="1B1C1D"/>
          <w:sz w:val="24"/>
        </w:rPr>
        <w:t>de</w:t>
      </w:r>
      <w:r>
        <w:rPr>
          <w:color w:val="1B1C1D"/>
          <w:spacing w:val="7"/>
          <w:sz w:val="24"/>
        </w:rPr>
        <w:t xml:space="preserve"> </w:t>
      </w:r>
      <w:r>
        <w:rPr>
          <w:color w:val="1B1C1D"/>
          <w:sz w:val="24"/>
        </w:rPr>
        <w:t>provisión</w:t>
      </w:r>
      <w:r>
        <w:rPr>
          <w:color w:val="1B1C1D"/>
          <w:spacing w:val="7"/>
          <w:sz w:val="24"/>
        </w:rPr>
        <w:t xml:space="preserve"> </w:t>
      </w:r>
      <w:r>
        <w:rPr>
          <w:color w:val="1B1C1D"/>
          <w:sz w:val="24"/>
        </w:rPr>
        <w:t>con</w:t>
      </w:r>
      <w:r>
        <w:rPr>
          <w:color w:val="1B1C1D"/>
          <w:spacing w:val="4"/>
          <w:sz w:val="24"/>
        </w:rPr>
        <w:t xml:space="preserve"> </w:t>
      </w:r>
      <w:r>
        <w:rPr>
          <w:color w:val="1B1C1D"/>
          <w:sz w:val="24"/>
        </w:rPr>
        <w:t>metas</w:t>
      </w:r>
      <w:r>
        <w:rPr>
          <w:color w:val="1B1C1D"/>
          <w:spacing w:val="11"/>
          <w:sz w:val="24"/>
        </w:rPr>
        <w:t xml:space="preserve"> </w:t>
      </w:r>
      <w:r>
        <w:rPr>
          <w:color w:val="1B1C1D"/>
          <w:sz w:val="24"/>
        </w:rPr>
        <w:t>específicas</w:t>
      </w:r>
      <w:r>
        <w:rPr>
          <w:color w:val="1B1C1D"/>
          <w:spacing w:val="6"/>
          <w:sz w:val="24"/>
        </w:rPr>
        <w:t xml:space="preserve"> </w:t>
      </w:r>
      <w:r>
        <w:rPr>
          <w:color w:val="1B1C1D"/>
          <w:sz w:val="24"/>
        </w:rPr>
        <w:t>de</w:t>
      </w:r>
      <w:r>
        <w:rPr>
          <w:color w:val="1B1C1D"/>
          <w:spacing w:val="12"/>
          <w:sz w:val="24"/>
        </w:rPr>
        <w:t xml:space="preserve"> </w:t>
      </w:r>
      <w:r>
        <w:rPr>
          <w:color w:val="1B1C1D"/>
          <w:sz w:val="24"/>
        </w:rPr>
        <w:t>cobertura</w:t>
      </w:r>
      <w:r>
        <w:rPr>
          <w:color w:val="1B1C1D"/>
          <w:spacing w:val="7"/>
          <w:sz w:val="24"/>
        </w:rPr>
        <w:t xml:space="preserve"> </w:t>
      </w:r>
      <w:r>
        <w:rPr>
          <w:color w:val="1B1C1D"/>
          <w:spacing w:val="-2"/>
          <w:sz w:val="24"/>
        </w:rPr>
        <w:t>(art.</w:t>
      </w:r>
    </w:p>
    <w:p w14:paraId="3EE31CB3" w14:textId="77777777" w:rsidR="00874009" w:rsidRDefault="00000000">
      <w:pPr>
        <w:pStyle w:val="Textoindependiente"/>
        <w:spacing w:before="2" w:line="275" w:lineRule="exact"/>
        <w:ind w:left="980"/>
      </w:pPr>
      <w:r>
        <w:rPr>
          <w:color w:val="1B1C1D"/>
          <w:spacing w:val="-5"/>
        </w:rPr>
        <w:t>8),</w:t>
      </w:r>
    </w:p>
    <w:p w14:paraId="29D0CB62" w14:textId="77777777" w:rsidR="00874009" w:rsidRDefault="00000000">
      <w:pPr>
        <w:pStyle w:val="Prrafodelista"/>
        <w:numPr>
          <w:ilvl w:val="0"/>
          <w:numId w:val="1"/>
        </w:numPr>
        <w:tabs>
          <w:tab w:val="left" w:pos="980"/>
        </w:tabs>
        <w:spacing w:line="242" w:lineRule="auto"/>
        <w:ind w:right="343"/>
        <w:rPr>
          <w:sz w:val="24"/>
        </w:rPr>
      </w:pPr>
      <w:r>
        <w:rPr>
          <w:color w:val="1B1C1D"/>
          <w:sz w:val="24"/>
        </w:rPr>
        <w:t>La</w:t>
      </w:r>
      <w:r>
        <w:rPr>
          <w:color w:val="1B1C1D"/>
          <w:spacing w:val="-12"/>
          <w:sz w:val="24"/>
        </w:rPr>
        <w:t xml:space="preserve"> </w:t>
      </w:r>
      <w:r>
        <w:rPr>
          <w:color w:val="1B1C1D"/>
          <w:sz w:val="24"/>
        </w:rPr>
        <w:t>formulación</w:t>
      </w:r>
      <w:r>
        <w:rPr>
          <w:color w:val="1B1C1D"/>
          <w:spacing w:val="-11"/>
          <w:sz w:val="24"/>
        </w:rPr>
        <w:t xml:space="preserve"> </w:t>
      </w:r>
      <w:r>
        <w:rPr>
          <w:color w:val="1B1C1D"/>
          <w:sz w:val="24"/>
        </w:rPr>
        <w:t>de</w:t>
      </w:r>
      <w:r>
        <w:rPr>
          <w:color w:val="1B1C1D"/>
          <w:spacing w:val="-17"/>
          <w:sz w:val="24"/>
        </w:rPr>
        <w:t xml:space="preserve"> </w:t>
      </w:r>
      <w:r>
        <w:rPr>
          <w:color w:val="1B1C1D"/>
          <w:sz w:val="24"/>
        </w:rPr>
        <w:t>incentivos</w:t>
      </w:r>
      <w:r>
        <w:rPr>
          <w:color w:val="1B1C1D"/>
          <w:spacing w:val="-13"/>
          <w:sz w:val="24"/>
        </w:rPr>
        <w:t xml:space="preserve"> </w:t>
      </w:r>
      <w:r>
        <w:rPr>
          <w:color w:val="1B1C1D"/>
          <w:sz w:val="24"/>
        </w:rPr>
        <w:t>económicos</w:t>
      </w:r>
      <w:r>
        <w:rPr>
          <w:color w:val="1B1C1D"/>
          <w:spacing w:val="-13"/>
          <w:sz w:val="24"/>
        </w:rPr>
        <w:t xml:space="preserve"> </w:t>
      </w:r>
      <w:r>
        <w:rPr>
          <w:color w:val="1B1C1D"/>
          <w:sz w:val="24"/>
        </w:rPr>
        <w:t>y</w:t>
      </w:r>
      <w:r>
        <w:rPr>
          <w:color w:val="1B1C1D"/>
          <w:spacing w:val="-13"/>
          <w:sz w:val="24"/>
        </w:rPr>
        <w:t xml:space="preserve"> </w:t>
      </w:r>
      <w:r>
        <w:rPr>
          <w:color w:val="1B1C1D"/>
          <w:sz w:val="24"/>
        </w:rPr>
        <w:t>técnicos</w:t>
      </w:r>
      <w:r>
        <w:rPr>
          <w:color w:val="1B1C1D"/>
          <w:spacing w:val="-13"/>
          <w:sz w:val="24"/>
        </w:rPr>
        <w:t xml:space="preserve"> </w:t>
      </w:r>
      <w:r>
        <w:rPr>
          <w:color w:val="1B1C1D"/>
          <w:sz w:val="24"/>
        </w:rPr>
        <w:t>para</w:t>
      </w:r>
      <w:r>
        <w:rPr>
          <w:color w:val="1B1C1D"/>
          <w:spacing w:val="-12"/>
          <w:sz w:val="24"/>
        </w:rPr>
        <w:t xml:space="preserve"> </w:t>
      </w:r>
      <w:r>
        <w:rPr>
          <w:color w:val="1B1C1D"/>
          <w:sz w:val="24"/>
        </w:rPr>
        <w:t>prestadores</w:t>
      </w:r>
      <w:r>
        <w:rPr>
          <w:color w:val="1B1C1D"/>
          <w:spacing w:val="-13"/>
          <w:sz w:val="24"/>
        </w:rPr>
        <w:t xml:space="preserve"> </w:t>
      </w:r>
      <w:r>
        <w:rPr>
          <w:color w:val="1B1C1D"/>
          <w:sz w:val="24"/>
        </w:rPr>
        <w:t>comunitarios (art. 12),</w:t>
      </w:r>
    </w:p>
    <w:p w14:paraId="4A172599" w14:textId="77777777" w:rsidR="00874009" w:rsidRDefault="00000000">
      <w:pPr>
        <w:pStyle w:val="Prrafodelista"/>
        <w:numPr>
          <w:ilvl w:val="0"/>
          <w:numId w:val="1"/>
        </w:numPr>
        <w:tabs>
          <w:tab w:val="left" w:pos="980"/>
        </w:tabs>
        <w:spacing w:line="271" w:lineRule="exact"/>
        <w:rPr>
          <w:sz w:val="24"/>
        </w:rPr>
      </w:pPr>
      <w:r>
        <w:rPr>
          <w:color w:val="1B1C1D"/>
          <w:sz w:val="24"/>
        </w:rPr>
        <w:t>Y</w:t>
      </w:r>
      <w:r>
        <w:rPr>
          <w:color w:val="1B1C1D"/>
          <w:spacing w:val="-12"/>
          <w:sz w:val="24"/>
        </w:rPr>
        <w:t xml:space="preserve"> </w:t>
      </w:r>
      <w:r>
        <w:rPr>
          <w:color w:val="1B1C1D"/>
          <w:sz w:val="24"/>
        </w:rPr>
        <w:t>la</w:t>
      </w:r>
      <w:r>
        <w:rPr>
          <w:color w:val="1B1C1D"/>
          <w:spacing w:val="-10"/>
          <w:sz w:val="24"/>
        </w:rPr>
        <w:t xml:space="preserve"> </w:t>
      </w:r>
      <w:r>
        <w:rPr>
          <w:color w:val="1B1C1D"/>
          <w:sz w:val="24"/>
        </w:rPr>
        <w:t>promoción</w:t>
      </w:r>
      <w:r>
        <w:rPr>
          <w:color w:val="1B1C1D"/>
          <w:spacing w:val="-10"/>
          <w:sz w:val="24"/>
        </w:rPr>
        <w:t xml:space="preserve"> </w:t>
      </w:r>
      <w:r>
        <w:rPr>
          <w:color w:val="1B1C1D"/>
          <w:sz w:val="24"/>
        </w:rPr>
        <w:t>del</w:t>
      </w:r>
      <w:r>
        <w:rPr>
          <w:color w:val="1B1C1D"/>
          <w:spacing w:val="-6"/>
          <w:sz w:val="24"/>
        </w:rPr>
        <w:t xml:space="preserve"> </w:t>
      </w:r>
      <w:r>
        <w:rPr>
          <w:color w:val="1B1C1D"/>
          <w:sz w:val="24"/>
        </w:rPr>
        <w:t>poblamiento</w:t>
      </w:r>
      <w:r>
        <w:rPr>
          <w:color w:val="1B1C1D"/>
          <w:spacing w:val="-9"/>
          <w:sz w:val="24"/>
        </w:rPr>
        <w:t xml:space="preserve"> </w:t>
      </w:r>
      <w:r>
        <w:rPr>
          <w:color w:val="1B1C1D"/>
          <w:sz w:val="24"/>
        </w:rPr>
        <w:t>rural</w:t>
      </w:r>
      <w:r>
        <w:rPr>
          <w:color w:val="1B1C1D"/>
          <w:spacing w:val="-6"/>
          <w:sz w:val="24"/>
        </w:rPr>
        <w:t xml:space="preserve"> </w:t>
      </w:r>
      <w:r>
        <w:rPr>
          <w:color w:val="1B1C1D"/>
          <w:sz w:val="24"/>
        </w:rPr>
        <w:t>a</w:t>
      </w:r>
      <w:r>
        <w:rPr>
          <w:color w:val="1B1C1D"/>
          <w:spacing w:val="-9"/>
          <w:sz w:val="24"/>
        </w:rPr>
        <w:t xml:space="preserve"> </w:t>
      </w:r>
      <w:r>
        <w:rPr>
          <w:color w:val="1B1C1D"/>
          <w:sz w:val="24"/>
        </w:rPr>
        <w:t>través</w:t>
      </w:r>
      <w:r>
        <w:rPr>
          <w:color w:val="1B1C1D"/>
          <w:spacing w:val="-14"/>
          <w:sz w:val="24"/>
        </w:rPr>
        <w:t xml:space="preserve"> </w:t>
      </w:r>
      <w:r>
        <w:rPr>
          <w:color w:val="1B1C1D"/>
          <w:sz w:val="24"/>
        </w:rPr>
        <w:t>de</w:t>
      </w:r>
      <w:r>
        <w:rPr>
          <w:color w:val="1B1C1D"/>
          <w:spacing w:val="-10"/>
          <w:sz w:val="24"/>
        </w:rPr>
        <w:t xml:space="preserve"> </w:t>
      </w:r>
      <w:r>
        <w:rPr>
          <w:color w:val="1B1C1D"/>
          <w:sz w:val="24"/>
        </w:rPr>
        <w:t>programas</w:t>
      </w:r>
      <w:r>
        <w:rPr>
          <w:color w:val="1B1C1D"/>
          <w:spacing w:val="-10"/>
          <w:sz w:val="24"/>
        </w:rPr>
        <w:t xml:space="preserve"> </w:t>
      </w:r>
      <w:r>
        <w:rPr>
          <w:color w:val="1B1C1D"/>
          <w:sz w:val="24"/>
        </w:rPr>
        <w:t>específicos</w:t>
      </w:r>
      <w:r>
        <w:rPr>
          <w:color w:val="1B1C1D"/>
          <w:spacing w:val="-9"/>
          <w:sz w:val="24"/>
        </w:rPr>
        <w:t xml:space="preserve"> </w:t>
      </w:r>
      <w:r>
        <w:rPr>
          <w:color w:val="1B1C1D"/>
          <w:sz w:val="24"/>
        </w:rPr>
        <w:t>(art.</w:t>
      </w:r>
      <w:r>
        <w:rPr>
          <w:color w:val="1B1C1D"/>
          <w:spacing w:val="-10"/>
          <w:sz w:val="24"/>
        </w:rPr>
        <w:t xml:space="preserve"> </w:t>
      </w:r>
      <w:r>
        <w:rPr>
          <w:color w:val="1B1C1D"/>
          <w:spacing w:val="-4"/>
          <w:sz w:val="24"/>
        </w:rPr>
        <w:t>13).</w:t>
      </w:r>
    </w:p>
    <w:p w14:paraId="750A44DB" w14:textId="77777777" w:rsidR="00874009" w:rsidRDefault="00000000">
      <w:pPr>
        <w:pStyle w:val="Textoindependiente"/>
        <w:spacing w:before="275"/>
        <w:ind w:left="336" w:right="332"/>
        <w:jc w:val="both"/>
      </w:pPr>
      <w:r>
        <w:rPr>
          <w:color w:val="1B1C1D"/>
        </w:rPr>
        <w:t>A</w:t>
      </w:r>
      <w:r>
        <w:rPr>
          <w:color w:val="1B1C1D"/>
          <w:spacing w:val="-17"/>
        </w:rPr>
        <w:t xml:space="preserve"> </w:t>
      </w:r>
      <w:r>
        <w:rPr>
          <w:color w:val="1B1C1D"/>
        </w:rPr>
        <w:t>pesar</w:t>
      </w:r>
      <w:r>
        <w:rPr>
          <w:color w:val="1B1C1D"/>
          <w:spacing w:val="-17"/>
        </w:rPr>
        <w:t xml:space="preserve"> </w:t>
      </w:r>
      <w:r>
        <w:rPr>
          <w:color w:val="1B1C1D"/>
        </w:rPr>
        <w:t>de</w:t>
      </w:r>
      <w:r>
        <w:rPr>
          <w:color w:val="1B1C1D"/>
          <w:spacing w:val="-16"/>
        </w:rPr>
        <w:t xml:space="preserve"> </w:t>
      </w:r>
      <w:r>
        <w:rPr>
          <w:color w:val="1B1C1D"/>
        </w:rPr>
        <w:t>estas</w:t>
      </w:r>
      <w:r>
        <w:rPr>
          <w:color w:val="1B1C1D"/>
          <w:spacing w:val="-17"/>
        </w:rPr>
        <w:t xml:space="preserve"> </w:t>
      </w:r>
      <w:r>
        <w:rPr>
          <w:color w:val="1B1C1D"/>
        </w:rPr>
        <w:t>disposiciones,</w:t>
      </w:r>
      <w:r>
        <w:rPr>
          <w:color w:val="1B1C1D"/>
          <w:spacing w:val="-17"/>
        </w:rPr>
        <w:t xml:space="preserve"> </w:t>
      </w:r>
      <w:r>
        <w:rPr>
          <w:color w:val="1B1C1D"/>
        </w:rPr>
        <w:t>el</w:t>
      </w:r>
      <w:r>
        <w:rPr>
          <w:color w:val="1B1C1D"/>
          <w:spacing w:val="-17"/>
        </w:rPr>
        <w:t xml:space="preserve"> </w:t>
      </w:r>
      <w:r>
        <w:rPr>
          <w:color w:val="1B1C1D"/>
        </w:rPr>
        <w:t>proyecto</w:t>
      </w:r>
      <w:r>
        <w:rPr>
          <w:color w:val="1B1C1D"/>
          <w:spacing w:val="-16"/>
        </w:rPr>
        <w:t xml:space="preserve"> </w:t>
      </w:r>
      <w:r>
        <w:rPr>
          <w:color w:val="1B1C1D"/>
        </w:rPr>
        <w:t>no</w:t>
      </w:r>
      <w:r>
        <w:rPr>
          <w:color w:val="1B1C1D"/>
          <w:spacing w:val="-17"/>
        </w:rPr>
        <w:t xml:space="preserve"> </w:t>
      </w:r>
      <w:r>
        <w:rPr>
          <w:color w:val="1B1C1D"/>
        </w:rPr>
        <w:t>contiene</w:t>
      </w:r>
      <w:r>
        <w:rPr>
          <w:color w:val="1B1C1D"/>
          <w:spacing w:val="-17"/>
        </w:rPr>
        <w:t xml:space="preserve"> </w:t>
      </w:r>
      <w:r>
        <w:rPr>
          <w:color w:val="1B1C1D"/>
        </w:rPr>
        <w:t>un</w:t>
      </w:r>
      <w:r>
        <w:rPr>
          <w:color w:val="1B1C1D"/>
          <w:spacing w:val="-16"/>
        </w:rPr>
        <w:t xml:space="preserve"> </w:t>
      </w:r>
      <w:r>
        <w:rPr>
          <w:color w:val="1B1C1D"/>
        </w:rPr>
        <w:t>análisis</w:t>
      </w:r>
      <w:r>
        <w:rPr>
          <w:color w:val="1B1C1D"/>
          <w:spacing w:val="-17"/>
        </w:rPr>
        <w:t xml:space="preserve"> </w:t>
      </w:r>
      <w:r>
        <w:rPr>
          <w:color w:val="1B1C1D"/>
        </w:rPr>
        <w:t>detallado,</w:t>
      </w:r>
      <w:r>
        <w:rPr>
          <w:color w:val="1B1C1D"/>
          <w:spacing w:val="-17"/>
        </w:rPr>
        <w:t xml:space="preserve"> </w:t>
      </w:r>
      <w:r>
        <w:rPr>
          <w:color w:val="1B1C1D"/>
        </w:rPr>
        <w:t>cuantificado y</w:t>
      </w:r>
      <w:r>
        <w:rPr>
          <w:color w:val="1B1C1D"/>
          <w:spacing w:val="-3"/>
        </w:rPr>
        <w:t xml:space="preserve"> </w:t>
      </w:r>
      <w:r>
        <w:rPr>
          <w:color w:val="1B1C1D"/>
        </w:rPr>
        <w:t>desagregado</w:t>
      </w:r>
      <w:r>
        <w:rPr>
          <w:color w:val="1B1C1D"/>
          <w:spacing w:val="-7"/>
        </w:rPr>
        <w:t xml:space="preserve"> </w:t>
      </w:r>
      <w:r>
        <w:rPr>
          <w:color w:val="1B1C1D"/>
        </w:rPr>
        <w:t>del</w:t>
      </w:r>
      <w:r>
        <w:rPr>
          <w:color w:val="1B1C1D"/>
          <w:spacing w:val="-4"/>
        </w:rPr>
        <w:t xml:space="preserve"> </w:t>
      </w:r>
      <w:r>
        <w:rPr>
          <w:color w:val="1B1C1D"/>
        </w:rPr>
        <w:t>impacto</w:t>
      </w:r>
      <w:r>
        <w:rPr>
          <w:color w:val="1B1C1D"/>
          <w:spacing w:val="-2"/>
        </w:rPr>
        <w:t xml:space="preserve"> </w:t>
      </w:r>
      <w:r>
        <w:rPr>
          <w:color w:val="1B1C1D"/>
        </w:rPr>
        <w:t>fiscal de</w:t>
      </w:r>
      <w:r>
        <w:rPr>
          <w:color w:val="1B1C1D"/>
          <w:spacing w:val="-7"/>
        </w:rPr>
        <w:t xml:space="preserve"> </w:t>
      </w:r>
      <w:r>
        <w:rPr>
          <w:color w:val="1B1C1D"/>
        </w:rPr>
        <w:t>tales</w:t>
      </w:r>
      <w:r>
        <w:rPr>
          <w:color w:val="1B1C1D"/>
          <w:spacing w:val="-3"/>
        </w:rPr>
        <w:t xml:space="preserve"> </w:t>
      </w:r>
      <w:r>
        <w:rPr>
          <w:color w:val="1B1C1D"/>
        </w:rPr>
        <w:t>medidas.</w:t>
      </w:r>
      <w:r>
        <w:rPr>
          <w:color w:val="1B1C1D"/>
          <w:spacing w:val="-3"/>
        </w:rPr>
        <w:t xml:space="preserve"> </w:t>
      </w:r>
      <w:r>
        <w:rPr>
          <w:color w:val="1B1C1D"/>
        </w:rPr>
        <w:t>La</w:t>
      </w:r>
      <w:r>
        <w:rPr>
          <w:color w:val="1B1C1D"/>
          <w:spacing w:val="-3"/>
        </w:rPr>
        <w:t xml:space="preserve"> </w:t>
      </w:r>
      <w:r>
        <w:rPr>
          <w:color w:val="1B1C1D"/>
        </w:rPr>
        <w:t>simple</w:t>
      </w:r>
      <w:r>
        <w:rPr>
          <w:color w:val="1B1C1D"/>
          <w:spacing w:val="-3"/>
        </w:rPr>
        <w:t xml:space="preserve"> </w:t>
      </w:r>
      <w:r>
        <w:rPr>
          <w:color w:val="1B1C1D"/>
        </w:rPr>
        <w:t>referencia</w:t>
      </w:r>
      <w:r>
        <w:rPr>
          <w:color w:val="1B1C1D"/>
          <w:spacing w:val="-3"/>
        </w:rPr>
        <w:t xml:space="preserve"> </w:t>
      </w:r>
      <w:r>
        <w:rPr>
          <w:color w:val="1B1C1D"/>
        </w:rPr>
        <w:t>al cumplimiento del Marco</w:t>
      </w:r>
      <w:r>
        <w:rPr>
          <w:color w:val="1B1C1D"/>
          <w:spacing w:val="-2"/>
        </w:rPr>
        <w:t xml:space="preserve"> </w:t>
      </w:r>
      <w:r>
        <w:rPr>
          <w:color w:val="1B1C1D"/>
        </w:rPr>
        <w:t>Fiscal de</w:t>
      </w:r>
      <w:r>
        <w:rPr>
          <w:color w:val="1B1C1D"/>
          <w:spacing w:val="-2"/>
        </w:rPr>
        <w:t xml:space="preserve"> </w:t>
      </w:r>
      <w:r>
        <w:rPr>
          <w:color w:val="1B1C1D"/>
        </w:rPr>
        <w:t>Mediano</w:t>
      </w:r>
      <w:r>
        <w:rPr>
          <w:color w:val="1B1C1D"/>
          <w:spacing w:val="-2"/>
        </w:rPr>
        <w:t xml:space="preserve"> </w:t>
      </w:r>
      <w:r>
        <w:rPr>
          <w:color w:val="1B1C1D"/>
        </w:rPr>
        <w:t>Plazo</w:t>
      </w:r>
      <w:r>
        <w:rPr>
          <w:color w:val="1B1C1D"/>
          <w:spacing w:val="-2"/>
        </w:rPr>
        <w:t xml:space="preserve"> </w:t>
      </w:r>
      <w:r>
        <w:rPr>
          <w:color w:val="1B1C1D"/>
        </w:rPr>
        <w:t>o</w:t>
      </w:r>
      <w:r>
        <w:rPr>
          <w:color w:val="1B1C1D"/>
          <w:spacing w:val="-1"/>
        </w:rPr>
        <w:t xml:space="preserve"> </w:t>
      </w:r>
      <w:r>
        <w:rPr>
          <w:color w:val="1B1C1D"/>
        </w:rPr>
        <w:t>la</w:t>
      </w:r>
      <w:r>
        <w:rPr>
          <w:color w:val="1B1C1D"/>
          <w:spacing w:val="-2"/>
        </w:rPr>
        <w:t xml:space="preserve"> </w:t>
      </w:r>
      <w:r>
        <w:rPr>
          <w:color w:val="1B1C1D"/>
        </w:rPr>
        <w:t>enunciación</w:t>
      </w:r>
      <w:r>
        <w:rPr>
          <w:color w:val="1B1C1D"/>
          <w:spacing w:val="-2"/>
        </w:rPr>
        <w:t xml:space="preserve"> </w:t>
      </w:r>
      <w:r>
        <w:rPr>
          <w:color w:val="1B1C1D"/>
        </w:rPr>
        <w:t>genérica</w:t>
      </w:r>
      <w:r>
        <w:rPr>
          <w:color w:val="1B1C1D"/>
          <w:spacing w:val="-2"/>
        </w:rPr>
        <w:t xml:space="preserve"> </w:t>
      </w:r>
      <w:r>
        <w:rPr>
          <w:color w:val="1B1C1D"/>
        </w:rPr>
        <w:t>de</w:t>
      </w:r>
      <w:r>
        <w:rPr>
          <w:color w:val="1B1C1D"/>
          <w:spacing w:val="-2"/>
        </w:rPr>
        <w:t xml:space="preserve"> </w:t>
      </w:r>
      <w:r>
        <w:rPr>
          <w:color w:val="1B1C1D"/>
        </w:rPr>
        <w:t>fuentes</w:t>
      </w:r>
      <w:r>
        <w:rPr>
          <w:color w:val="1B1C1D"/>
          <w:spacing w:val="-2"/>
        </w:rPr>
        <w:t xml:space="preserve"> </w:t>
      </w:r>
      <w:r>
        <w:rPr>
          <w:color w:val="1B1C1D"/>
        </w:rPr>
        <w:t>de</w:t>
      </w:r>
      <w:r>
        <w:rPr>
          <w:color w:val="1B1C1D"/>
          <w:spacing w:val="-2"/>
        </w:rPr>
        <w:t xml:space="preserve"> </w:t>
      </w:r>
      <w:r>
        <w:rPr>
          <w:color w:val="1B1C1D"/>
        </w:rPr>
        <w:t>financiación no constituye una satisfacción válida del requisito constitucional establecido en la Ley 819.</w:t>
      </w:r>
      <w:r>
        <w:rPr>
          <w:color w:val="1B1C1D"/>
          <w:spacing w:val="23"/>
        </w:rPr>
        <w:t xml:space="preserve"> </w:t>
      </w:r>
      <w:r>
        <w:rPr>
          <w:color w:val="1B1C1D"/>
        </w:rPr>
        <w:t>La</w:t>
      </w:r>
      <w:r>
        <w:rPr>
          <w:color w:val="1B1C1D"/>
          <w:spacing w:val="19"/>
        </w:rPr>
        <w:t xml:space="preserve"> </w:t>
      </w:r>
      <w:r>
        <w:rPr>
          <w:color w:val="1B1C1D"/>
        </w:rPr>
        <w:t>jurisprudencia</w:t>
      </w:r>
      <w:r>
        <w:rPr>
          <w:color w:val="1B1C1D"/>
          <w:spacing w:val="19"/>
        </w:rPr>
        <w:t xml:space="preserve"> </w:t>
      </w:r>
      <w:r>
        <w:rPr>
          <w:color w:val="1B1C1D"/>
        </w:rPr>
        <w:t>constitucional</w:t>
      </w:r>
      <w:r>
        <w:rPr>
          <w:color w:val="1B1C1D"/>
          <w:spacing w:val="27"/>
        </w:rPr>
        <w:t xml:space="preserve"> </w:t>
      </w:r>
      <w:r>
        <w:rPr>
          <w:color w:val="1B1C1D"/>
        </w:rPr>
        <w:t>ha</w:t>
      </w:r>
      <w:r>
        <w:rPr>
          <w:color w:val="1B1C1D"/>
          <w:spacing w:val="19"/>
        </w:rPr>
        <w:t xml:space="preserve"> </w:t>
      </w:r>
      <w:r>
        <w:rPr>
          <w:color w:val="1B1C1D"/>
        </w:rPr>
        <w:t>sido</w:t>
      </w:r>
      <w:r>
        <w:rPr>
          <w:color w:val="1B1C1D"/>
          <w:spacing w:val="19"/>
        </w:rPr>
        <w:t xml:space="preserve"> </w:t>
      </w:r>
      <w:r>
        <w:rPr>
          <w:color w:val="1B1C1D"/>
        </w:rPr>
        <w:t>consistente</w:t>
      </w:r>
      <w:r>
        <w:rPr>
          <w:color w:val="1B1C1D"/>
          <w:spacing w:val="19"/>
        </w:rPr>
        <w:t xml:space="preserve"> </w:t>
      </w:r>
      <w:r>
        <w:rPr>
          <w:color w:val="1B1C1D"/>
        </w:rPr>
        <w:t>en</w:t>
      </w:r>
      <w:r>
        <w:rPr>
          <w:color w:val="1B1C1D"/>
          <w:spacing w:val="23"/>
        </w:rPr>
        <w:t xml:space="preserve"> </w:t>
      </w:r>
      <w:r>
        <w:rPr>
          <w:color w:val="1B1C1D"/>
        </w:rPr>
        <w:t>señalar</w:t>
      </w:r>
      <w:r>
        <w:rPr>
          <w:color w:val="1B1C1D"/>
          <w:spacing w:val="20"/>
        </w:rPr>
        <w:t xml:space="preserve"> </w:t>
      </w:r>
      <w:r>
        <w:rPr>
          <w:color w:val="1B1C1D"/>
        </w:rPr>
        <w:t>que</w:t>
      </w:r>
      <w:r>
        <w:rPr>
          <w:color w:val="1B1C1D"/>
          <w:spacing w:val="19"/>
        </w:rPr>
        <w:t xml:space="preserve"> </w:t>
      </w:r>
      <w:r>
        <w:rPr>
          <w:color w:val="1B1C1D"/>
        </w:rPr>
        <w:t>las</w:t>
      </w:r>
      <w:r>
        <w:rPr>
          <w:color w:val="1B1C1D"/>
          <w:spacing w:val="18"/>
        </w:rPr>
        <w:t xml:space="preserve"> </w:t>
      </w:r>
      <w:r>
        <w:rPr>
          <w:color w:val="1B1C1D"/>
        </w:rPr>
        <w:t>leyes</w:t>
      </w:r>
      <w:r>
        <w:rPr>
          <w:color w:val="1B1C1D"/>
          <w:spacing w:val="18"/>
        </w:rPr>
        <w:t xml:space="preserve"> </w:t>
      </w:r>
      <w:r>
        <w:rPr>
          <w:color w:val="1B1C1D"/>
        </w:rPr>
        <w:t>que</w:t>
      </w:r>
    </w:p>
    <w:p w14:paraId="26008371" w14:textId="77777777" w:rsidR="00874009" w:rsidRDefault="00874009">
      <w:pPr>
        <w:pStyle w:val="Textoindependiente"/>
        <w:jc w:val="both"/>
        <w:sectPr w:rsidR="00874009">
          <w:pgSz w:w="12240" w:h="15840"/>
          <w:pgMar w:top="2040" w:right="1080" w:bottom="1600" w:left="1080" w:header="749" w:footer="1405" w:gutter="0"/>
          <w:cols w:space="720"/>
        </w:sectPr>
      </w:pPr>
    </w:p>
    <w:p w14:paraId="7CBF3F84" w14:textId="77777777" w:rsidR="00874009" w:rsidRDefault="00874009">
      <w:pPr>
        <w:pStyle w:val="Textoindependiente"/>
        <w:spacing w:before="161"/>
      </w:pPr>
    </w:p>
    <w:p w14:paraId="4FF4B75E" w14:textId="77777777" w:rsidR="00874009" w:rsidRDefault="00000000">
      <w:pPr>
        <w:pStyle w:val="Textoindependiente"/>
        <w:ind w:left="336" w:right="332"/>
        <w:jc w:val="both"/>
      </w:pPr>
      <w:r>
        <w:rPr>
          <w:color w:val="1B1C1D"/>
        </w:rPr>
        <w:t>ordenan</w:t>
      </w:r>
      <w:r>
        <w:rPr>
          <w:color w:val="1B1C1D"/>
          <w:spacing w:val="-17"/>
        </w:rPr>
        <w:t xml:space="preserve"> </w:t>
      </w:r>
      <w:r>
        <w:rPr>
          <w:color w:val="1B1C1D"/>
        </w:rPr>
        <w:t>gasto</w:t>
      </w:r>
      <w:r>
        <w:rPr>
          <w:color w:val="1B1C1D"/>
          <w:spacing w:val="-17"/>
        </w:rPr>
        <w:t xml:space="preserve"> </w:t>
      </w:r>
      <w:r>
        <w:rPr>
          <w:color w:val="1B1C1D"/>
        </w:rPr>
        <w:t>deben</w:t>
      </w:r>
      <w:r>
        <w:rPr>
          <w:color w:val="1B1C1D"/>
          <w:spacing w:val="-16"/>
        </w:rPr>
        <w:t xml:space="preserve"> </w:t>
      </w:r>
      <w:r>
        <w:rPr>
          <w:color w:val="1B1C1D"/>
        </w:rPr>
        <w:t>presentar</w:t>
      </w:r>
      <w:r>
        <w:rPr>
          <w:color w:val="1B1C1D"/>
          <w:spacing w:val="-17"/>
        </w:rPr>
        <w:t xml:space="preserve"> </w:t>
      </w:r>
      <w:r>
        <w:rPr>
          <w:color w:val="1B1C1D"/>
        </w:rPr>
        <w:t>una</w:t>
      </w:r>
      <w:r>
        <w:rPr>
          <w:color w:val="1B1C1D"/>
          <w:spacing w:val="-17"/>
        </w:rPr>
        <w:t xml:space="preserve"> </w:t>
      </w:r>
      <w:r>
        <w:rPr>
          <w:color w:val="1B1C1D"/>
        </w:rPr>
        <w:t>estimación</w:t>
      </w:r>
      <w:r>
        <w:rPr>
          <w:color w:val="1B1C1D"/>
          <w:spacing w:val="-17"/>
        </w:rPr>
        <w:t xml:space="preserve"> </w:t>
      </w:r>
      <w:r>
        <w:rPr>
          <w:color w:val="1B1C1D"/>
        </w:rPr>
        <w:t>realista</w:t>
      </w:r>
      <w:r>
        <w:rPr>
          <w:color w:val="1B1C1D"/>
          <w:spacing w:val="-16"/>
        </w:rPr>
        <w:t xml:space="preserve"> </w:t>
      </w:r>
      <w:r>
        <w:rPr>
          <w:color w:val="1B1C1D"/>
        </w:rPr>
        <w:t>y</w:t>
      </w:r>
      <w:r>
        <w:rPr>
          <w:color w:val="1B1C1D"/>
          <w:spacing w:val="-17"/>
        </w:rPr>
        <w:t xml:space="preserve"> </w:t>
      </w:r>
      <w:r>
        <w:rPr>
          <w:color w:val="1B1C1D"/>
        </w:rPr>
        <w:t>explícita</w:t>
      </w:r>
      <w:r>
        <w:rPr>
          <w:color w:val="1B1C1D"/>
          <w:spacing w:val="-17"/>
        </w:rPr>
        <w:t xml:space="preserve"> </w:t>
      </w:r>
      <w:r>
        <w:rPr>
          <w:color w:val="1B1C1D"/>
        </w:rPr>
        <w:t>de</w:t>
      </w:r>
      <w:r>
        <w:rPr>
          <w:color w:val="1B1C1D"/>
          <w:spacing w:val="-7"/>
        </w:rPr>
        <w:t xml:space="preserve"> </w:t>
      </w:r>
      <w:r>
        <w:rPr>
          <w:color w:val="1B1C1D"/>
        </w:rPr>
        <w:t>sus</w:t>
      </w:r>
      <w:r>
        <w:rPr>
          <w:color w:val="1B1C1D"/>
          <w:spacing w:val="-16"/>
        </w:rPr>
        <w:t xml:space="preserve"> </w:t>
      </w:r>
      <w:r>
        <w:rPr>
          <w:color w:val="1B1C1D"/>
        </w:rPr>
        <w:t>costos</w:t>
      </w:r>
      <w:r>
        <w:rPr>
          <w:color w:val="1B1C1D"/>
          <w:spacing w:val="-17"/>
        </w:rPr>
        <w:t xml:space="preserve"> </w:t>
      </w:r>
      <w:r>
        <w:rPr>
          <w:color w:val="1B1C1D"/>
        </w:rPr>
        <w:t>y</w:t>
      </w:r>
      <w:r>
        <w:rPr>
          <w:color w:val="1B1C1D"/>
          <w:spacing w:val="-17"/>
        </w:rPr>
        <w:t xml:space="preserve"> </w:t>
      </w:r>
      <w:r>
        <w:rPr>
          <w:color w:val="1B1C1D"/>
        </w:rPr>
        <w:t>fuentes de financiamiento, so pena de incurrir en vicios de inconstitucionalidad por violación de normas orgánicas.</w:t>
      </w:r>
    </w:p>
    <w:p w14:paraId="7A2B7A45" w14:textId="77777777" w:rsidR="00874009" w:rsidRDefault="00874009">
      <w:pPr>
        <w:pStyle w:val="Textoindependiente"/>
      </w:pPr>
    </w:p>
    <w:p w14:paraId="70FEA332" w14:textId="77777777" w:rsidR="00874009" w:rsidRDefault="00000000">
      <w:pPr>
        <w:pStyle w:val="Textoindependiente"/>
        <w:ind w:left="336" w:right="345"/>
        <w:jc w:val="both"/>
      </w:pPr>
      <w:bookmarkStart w:id="4" w:name="Además,_el_proyecto_omite_cualquier_régi"/>
      <w:bookmarkEnd w:id="4"/>
      <w:r>
        <w:rPr>
          <w:color w:val="1B1C1D"/>
        </w:rPr>
        <w:t>Además,</w:t>
      </w:r>
      <w:r>
        <w:rPr>
          <w:color w:val="1B1C1D"/>
          <w:spacing w:val="-1"/>
        </w:rPr>
        <w:t xml:space="preserve"> </w:t>
      </w:r>
      <w:r>
        <w:rPr>
          <w:color w:val="1B1C1D"/>
        </w:rPr>
        <w:t>el proyecto omite cualquier régimen de</w:t>
      </w:r>
      <w:r>
        <w:rPr>
          <w:color w:val="1B1C1D"/>
          <w:spacing w:val="-1"/>
        </w:rPr>
        <w:t xml:space="preserve"> </w:t>
      </w:r>
      <w:r>
        <w:rPr>
          <w:color w:val="1B1C1D"/>
        </w:rPr>
        <w:t>gradualidad,</w:t>
      </w:r>
      <w:r>
        <w:rPr>
          <w:color w:val="1B1C1D"/>
          <w:spacing w:val="-1"/>
        </w:rPr>
        <w:t xml:space="preserve"> </w:t>
      </w:r>
      <w:r>
        <w:rPr>
          <w:color w:val="1B1C1D"/>
        </w:rPr>
        <w:t>focalización</w:t>
      </w:r>
      <w:r>
        <w:rPr>
          <w:color w:val="1B1C1D"/>
          <w:spacing w:val="-1"/>
        </w:rPr>
        <w:t xml:space="preserve"> </w:t>
      </w:r>
      <w:r>
        <w:rPr>
          <w:color w:val="1B1C1D"/>
        </w:rPr>
        <w:t>o</w:t>
      </w:r>
      <w:r>
        <w:rPr>
          <w:color w:val="1B1C1D"/>
          <w:spacing w:val="-5"/>
        </w:rPr>
        <w:t xml:space="preserve"> </w:t>
      </w:r>
      <w:r>
        <w:rPr>
          <w:color w:val="1B1C1D"/>
        </w:rPr>
        <w:t>priorización presupuestal,</w:t>
      </w:r>
      <w:r>
        <w:rPr>
          <w:color w:val="1B1C1D"/>
          <w:spacing w:val="-1"/>
        </w:rPr>
        <w:t xml:space="preserve"> </w:t>
      </w:r>
      <w:r>
        <w:rPr>
          <w:color w:val="1B1C1D"/>
        </w:rPr>
        <w:t>trasladando</w:t>
      </w:r>
      <w:r>
        <w:rPr>
          <w:color w:val="1B1C1D"/>
          <w:spacing w:val="-4"/>
        </w:rPr>
        <w:t xml:space="preserve"> </w:t>
      </w:r>
      <w:r>
        <w:rPr>
          <w:color w:val="1B1C1D"/>
        </w:rPr>
        <w:t>una</w:t>
      </w:r>
      <w:r>
        <w:rPr>
          <w:color w:val="1B1C1D"/>
          <w:spacing w:val="-4"/>
        </w:rPr>
        <w:t xml:space="preserve"> </w:t>
      </w:r>
      <w:r>
        <w:rPr>
          <w:color w:val="1B1C1D"/>
        </w:rPr>
        <w:t>carga incierta</w:t>
      </w:r>
      <w:r>
        <w:rPr>
          <w:color w:val="1B1C1D"/>
          <w:spacing w:val="-9"/>
        </w:rPr>
        <w:t xml:space="preserve"> </w:t>
      </w:r>
      <w:r>
        <w:rPr>
          <w:color w:val="1B1C1D"/>
        </w:rPr>
        <w:t>al</w:t>
      </w:r>
      <w:r>
        <w:rPr>
          <w:color w:val="1B1C1D"/>
          <w:spacing w:val="-2"/>
        </w:rPr>
        <w:t xml:space="preserve"> </w:t>
      </w:r>
      <w:r>
        <w:rPr>
          <w:color w:val="1B1C1D"/>
        </w:rPr>
        <w:t>presupuesto</w:t>
      </w:r>
      <w:r>
        <w:rPr>
          <w:color w:val="1B1C1D"/>
          <w:spacing w:val="-4"/>
        </w:rPr>
        <w:t xml:space="preserve"> </w:t>
      </w:r>
      <w:r>
        <w:rPr>
          <w:color w:val="1B1C1D"/>
        </w:rPr>
        <w:t>nacional y</w:t>
      </w:r>
      <w:r>
        <w:rPr>
          <w:color w:val="1B1C1D"/>
          <w:spacing w:val="-5"/>
        </w:rPr>
        <w:t xml:space="preserve"> </w:t>
      </w:r>
      <w:r>
        <w:rPr>
          <w:color w:val="1B1C1D"/>
        </w:rPr>
        <w:t>comprometiendo recursos públicos futuros sin anclarlo a un marco de sostenibilidad fiscal validado.</w:t>
      </w:r>
    </w:p>
    <w:p w14:paraId="73C7B85C" w14:textId="77777777" w:rsidR="00874009" w:rsidRDefault="00000000">
      <w:pPr>
        <w:pStyle w:val="Textoindependiente"/>
        <w:spacing w:before="258"/>
        <w:ind w:left="336" w:right="342"/>
        <w:jc w:val="both"/>
      </w:pPr>
      <w:bookmarkStart w:id="5" w:name="En_conclusión,_el_artículo_14,_en_lugar_"/>
      <w:bookmarkEnd w:id="5"/>
      <w:r>
        <w:rPr>
          <w:color w:val="1B1C1D"/>
        </w:rPr>
        <w:t>En conclusión, el artículo 14, en lugar de cumplir con las condiciones de la Ley 819, in- curre en una omisión sustancial que afecta la validez del conjunto normativo. Su redac- ción,</w:t>
      </w:r>
      <w:r>
        <w:rPr>
          <w:color w:val="1B1C1D"/>
          <w:spacing w:val="-6"/>
        </w:rPr>
        <w:t xml:space="preserve"> </w:t>
      </w:r>
      <w:r>
        <w:rPr>
          <w:color w:val="1B1C1D"/>
        </w:rPr>
        <w:t>al</w:t>
      </w:r>
      <w:r>
        <w:rPr>
          <w:color w:val="1B1C1D"/>
          <w:spacing w:val="-3"/>
        </w:rPr>
        <w:t xml:space="preserve"> </w:t>
      </w:r>
      <w:r>
        <w:rPr>
          <w:color w:val="1B1C1D"/>
        </w:rPr>
        <w:t>carecer</w:t>
      </w:r>
      <w:r>
        <w:rPr>
          <w:color w:val="1B1C1D"/>
          <w:spacing w:val="-5"/>
        </w:rPr>
        <w:t xml:space="preserve"> </w:t>
      </w:r>
      <w:r>
        <w:rPr>
          <w:color w:val="1B1C1D"/>
        </w:rPr>
        <w:t>de</w:t>
      </w:r>
      <w:r>
        <w:rPr>
          <w:color w:val="1B1C1D"/>
          <w:spacing w:val="-6"/>
        </w:rPr>
        <w:t xml:space="preserve"> </w:t>
      </w:r>
      <w:r>
        <w:rPr>
          <w:color w:val="1B1C1D"/>
        </w:rPr>
        <w:t>un</w:t>
      </w:r>
      <w:r>
        <w:rPr>
          <w:color w:val="1B1C1D"/>
          <w:spacing w:val="-6"/>
        </w:rPr>
        <w:t xml:space="preserve"> </w:t>
      </w:r>
      <w:r>
        <w:rPr>
          <w:color w:val="1B1C1D"/>
        </w:rPr>
        <w:t>estudio</w:t>
      </w:r>
      <w:r>
        <w:rPr>
          <w:color w:val="1B1C1D"/>
          <w:spacing w:val="-6"/>
        </w:rPr>
        <w:t xml:space="preserve"> </w:t>
      </w:r>
      <w:r>
        <w:rPr>
          <w:color w:val="1B1C1D"/>
        </w:rPr>
        <w:t>de</w:t>
      </w:r>
      <w:r>
        <w:rPr>
          <w:color w:val="1B1C1D"/>
          <w:spacing w:val="-6"/>
        </w:rPr>
        <w:t xml:space="preserve"> </w:t>
      </w:r>
      <w:r>
        <w:rPr>
          <w:color w:val="1B1C1D"/>
        </w:rPr>
        <w:t>impacto</w:t>
      </w:r>
      <w:r>
        <w:rPr>
          <w:color w:val="1B1C1D"/>
          <w:spacing w:val="-6"/>
        </w:rPr>
        <w:t xml:space="preserve"> </w:t>
      </w:r>
      <w:r>
        <w:rPr>
          <w:color w:val="1B1C1D"/>
        </w:rPr>
        <w:t>fiscal</w:t>
      </w:r>
      <w:r>
        <w:rPr>
          <w:color w:val="1B1C1D"/>
          <w:spacing w:val="-3"/>
        </w:rPr>
        <w:t xml:space="preserve"> </w:t>
      </w:r>
      <w:r>
        <w:rPr>
          <w:color w:val="1B1C1D"/>
        </w:rPr>
        <w:t>riguroso,</w:t>
      </w:r>
      <w:r>
        <w:rPr>
          <w:color w:val="1B1C1D"/>
          <w:spacing w:val="-6"/>
        </w:rPr>
        <w:t xml:space="preserve"> </w:t>
      </w:r>
      <w:r>
        <w:rPr>
          <w:color w:val="1B1C1D"/>
        </w:rPr>
        <w:t>convierte</w:t>
      </w:r>
      <w:r>
        <w:rPr>
          <w:color w:val="1B1C1D"/>
          <w:spacing w:val="-10"/>
        </w:rPr>
        <w:t xml:space="preserve"> </w:t>
      </w:r>
      <w:r>
        <w:rPr>
          <w:color w:val="1B1C1D"/>
        </w:rPr>
        <w:t>la</w:t>
      </w:r>
      <w:r>
        <w:rPr>
          <w:color w:val="1B1C1D"/>
          <w:spacing w:val="-6"/>
        </w:rPr>
        <w:t xml:space="preserve"> </w:t>
      </w:r>
      <w:r>
        <w:rPr>
          <w:color w:val="1B1C1D"/>
        </w:rPr>
        <w:t>norma</w:t>
      </w:r>
      <w:r>
        <w:rPr>
          <w:color w:val="1B1C1D"/>
          <w:spacing w:val="-6"/>
        </w:rPr>
        <w:t xml:space="preserve"> </w:t>
      </w:r>
      <w:r>
        <w:rPr>
          <w:color w:val="1B1C1D"/>
        </w:rPr>
        <w:t>en</w:t>
      </w:r>
      <w:r>
        <w:rPr>
          <w:color w:val="1B1C1D"/>
          <w:spacing w:val="-6"/>
        </w:rPr>
        <w:t xml:space="preserve"> </w:t>
      </w:r>
      <w:r>
        <w:rPr>
          <w:color w:val="1B1C1D"/>
        </w:rPr>
        <w:t>una</w:t>
      </w:r>
      <w:r>
        <w:rPr>
          <w:color w:val="1B1C1D"/>
          <w:spacing w:val="-6"/>
        </w:rPr>
        <w:t xml:space="preserve"> </w:t>
      </w:r>
      <w:r>
        <w:rPr>
          <w:color w:val="1B1C1D"/>
        </w:rPr>
        <w:t>auto- rización abierta para efectuar apropiaciones sin control, lo que contraviene una norma orgánica y, por tanto, configura un vicio de inconstitucionalidad material.</w:t>
      </w:r>
    </w:p>
    <w:p w14:paraId="4FF8A3B9" w14:textId="77777777" w:rsidR="00874009" w:rsidRDefault="00874009">
      <w:pPr>
        <w:pStyle w:val="Textoindependiente"/>
        <w:spacing w:before="211"/>
      </w:pPr>
    </w:p>
    <w:p w14:paraId="10ADC541" w14:textId="77777777" w:rsidR="00874009" w:rsidRDefault="00000000">
      <w:pPr>
        <w:pStyle w:val="Textoindependiente"/>
        <w:spacing w:before="1"/>
        <w:ind w:left="336" w:right="344"/>
        <w:jc w:val="both"/>
      </w:pPr>
      <w:r>
        <w:rPr>
          <w:color w:val="1B1C1D"/>
        </w:rPr>
        <w:t>La siguiente tabla resume los mandatos de gasto del proyecto de ley y su impacto proyectado</w:t>
      </w:r>
      <w:r>
        <w:rPr>
          <w:color w:val="1B1C1D"/>
          <w:spacing w:val="-17"/>
        </w:rPr>
        <w:t xml:space="preserve"> </w:t>
      </w:r>
      <w:r>
        <w:rPr>
          <w:color w:val="1B1C1D"/>
        </w:rPr>
        <w:t>en</w:t>
      </w:r>
      <w:r>
        <w:rPr>
          <w:color w:val="1B1C1D"/>
          <w:spacing w:val="-17"/>
        </w:rPr>
        <w:t xml:space="preserve"> </w:t>
      </w:r>
      <w:r>
        <w:rPr>
          <w:color w:val="1B1C1D"/>
        </w:rPr>
        <w:t>el</w:t>
      </w:r>
      <w:r>
        <w:rPr>
          <w:color w:val="1B1C1D"/>
          <w:spacing w:val="-16"/>
        </w:rPr>
        <w:t xml:space="preserve"> </w:t>
      </w:r>
      <w:r>
        <w:rPr>
          <w:color w:val="1B1C1D"/>
        </w:rPr>
        <w:t>Marco</w:t>
      </w:r>
      <w:r>
        <w:rPr>
          <w:color w:val="1B1C1D"/>
          <w:spacing w:val="-17"/>
        </w:rPr>
        <w:t xml:space="preserve"> </w:t>
      </w:r>
      <w:r>
        <w:rPr>
          <w:color w:val="1B1C1D"/>
        </w:rPr>
        <w:t>Fiscal</w:t>
      </w:r>
      <w:r>
        <w:rPr>
          <w:color w:val="1B1C1D"/>
          <w:spacing w:val="-17"/>
        </w:rPr>
        <w:t xml:space="preserve"> </w:t>
      </w:r>
      <w:r>
        <w:rPr>
          <w:color w:val="1B1C1D"/>
        </w:rPr>
        <w:t>de</w:t>
      </w:r>
      <w:r>
        <w:rPr>
          <w:color w:val="1B1C1D"/>
          <w:spacing w:val="-17"/>
        </w:rPr>
        <w:t xml:space="preserve"> </w:t>
      </w:r>
      <w:r>
        <w:rPr>
          <w:color w:val="1B1C1D"/>
        </w:rPr>
        <w:t>Mediano</w:t>
      </w:r>
      <w:r>
        <w:rPr>
          <w:color w:val="1B1C1D"/>
          <w:spacing w:val="-16"/>
        </w:rPr>
        <w:t xml:space="preserve"> </w:t>
      </w:r>
      <w:r>
        <w:rPr>
          <w:color w:val="1B1C1D"/>
        </w:rPr>
        <w:t>Plazo,</w:t>
      </w:r>
      <w:r>
        <w:rPr>
          <w:color w:val="1B1C1D"/>
          <w:spacing w:val="-17"/>
        </w:rPr>
        <w:t xml:space="preserve"> </w:t>
      </w:r>
      <w:r>
        <w:rPr>
          <w:color w:val="1B1C1D"/>
        </w:rPr>
        <w:t>señalando</w:t>
      </w:r>
      <w:r>
        <w:rPr>
          <w:color w:val="1B1C1D"/>
          <w:spacing w:val="-17"/>
        </w:rPr>
        <w:t xml:space="preserve"> </w:t>
      </w:r>
      <w:r>
        <w:rPr>
          <w:color w:val="1B1C1D"/>
        </w:rPr>
        <w:t>la</w:t>
      </w:r>
      <w:r>
        <w:rPr>
          <w:color w:val="1B1C1D"/>
          <w:spacing w:val="-16"/>
        </w:rPr>
        <w:t xml:space="preserve"> </w:t>
      </w:r>
      <w:r>
        <w:rPr>
          <w:color w:val="1B1C1D"/>
        </w:rPr>
        <w:t>ausencia</w:t>
      </w:r>
      <w:r>
        <w:rPr>
          <w:color w:val="1B1C1D"/>
          <w:spacing w:val="-17"/>
        </w:rPr>
        <w:t xml:space="preserve"> </w:t>
      </w:r>
      <w:r>
        <w:rPr>
          <w:color w:val="1B1C1D"/>
        </w:rPr>
        <w:t>de</w:t>
      </w:r>
      <w:r>
        <w:rPr>
          <w:color w:val="1B1C1D"/>
          <w:spacing w:val="-17"/>
        </w:rPr>
        <w:t xml:space="preserve"> </w:t>
      </w:r>
      <w:r>
        <w:rPr>
          <w:color w:val="1B1C1D"/>
        </w:rPr>
        <w:t xml:space="preserve">cuantificación </w:t>
      </w:r>
      <w:r>
        <w:rPr>
          <w:color w:val="1B1C1D"/>
          <w:spacing w:val="-2"/>
        </w:rPr>
        <w:t>explícita:</w:t>
      </w:r>
    </w:p>
    <w:p w14:paraId="7575084E" w14:textId="77777777" w:rsidR="00874009" w:rsidRDefault="00874009">
      <w:pPr>
        <w:pStyle w:val="Textoindependiente"/>
        <w:spacing w:before="50"/>
        <w:rPr>
          <w:sz w:val="20"/>
        </w:rPr>
      </w:pPr>
    </w:p>
    <w:tbl>
      <w:tblPr>
        <w:tblStyle w:val="TableNormal"/>
        <w:tblW w:w="0" w:type="auto"/>
        <w:tblInd w:w="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73"/>
        <w:gridCol w:w="2108"/>
        <w:gridCol w:w="1873"/>
        <w:gridCol w:w="1873"/>
        <w:gridCol w:w="1873"/>
      </w:tblGrid>
      <w:tr w:rsidR="00874009" w14:paraId="6A96BE43" w14:textId="77777777">
        <w:trPr>
          <w:trHeight w:val="2011"/>
        </w:trPr>
        <w:tc>
          <w:tcPr>
            <w:tcW w:w="1873" w:type="dxa"/>
            <w:shd w:val="clear" w:color="auto" w:fill="F8F9FC"/>
          </w:tcPr>
          <w:p w14:paraId="25CC934C" w14:textId="77777777" w:rsidR="00874009" w:rsidRDefault="00000000">
            <w:pPr>
              <w:pStyle w:val="TableParagraph"/>
              <w:tabs>
                <w:tab w:val="left" w:pos="1374"/>
              </w:tabs>
              <w:spacing w:before="115"/>
              <w:rPr>
                <w:rFonts w:ascii="Arial" w:hAnsi="Arial"/>
                <w:b/>
              </w:rPr>
            </w:pPr>
            <w:r>
              <w:rPr>
                <w:rFonts w:ascii="Arial" w:hAnsi="Arial"/>
                <w:b/>
                <w:color w:val="1B1C1D"/>
                <w:spacing w:val="-2"/>
              </w:rPr>
              <w:t>Artículo</w:t>
            </w:r>
            <w:r>
              <w:rPr>
                <w:rFonts w:ascii="Arial" w:hAnsi="Arial"/>
                <w:b/>
                <w:color w:val="1B1C1D"/>
              </w:rPr>
              <w:tab/>
            </w:r>
            <w:r>
              <w:rPr>
                <w:rFonts w:ascii="Arial" w:hAnsi="Arial"/>
                <w:b/>
                <w:color w:val="1B1C1D"/>
                <w:spacing w:val="-5"/>
              </w:rPr>
              <w:t>del</w:t>
            </w:r>
          </w:p>
          <w:p w14:paraId="343B80EF" w14:textId="77777777" w:rsidR="00874009" w:rsidRDefault="00000000">
            <w:pPr>
              <w:pStyle w:val="TableParagraph"/>
              <w:tabs>
                <w:tab w:val="left" w:pos="1441"/>
              </w:tabs>
              <w:spacing w:before="1"/>
              <w:ind w:right="157"/>
              <w:rPr>
                <w:rFonts w:ascii="Arial"/>
                <w:b/>
              </w:rPr>
            </w:pPr>
            <w:r>
              <w:rPr>
                <w:rFonts w:ascii="Arial"/>
                <w:b/>
                <w:color w:val="1B1C1D"/>
                <w:spacing w:val="-2"/>
              </w:rPr>
              <w:t>Proyecto</w:t>
            </w:r>
            <w:r>
              <w:rPr>
                <w:rFonts w:ascii="Arial"/>
                <w:b/>
                <w:color w:val="1B1C1D"/>
              </w:rPr>
              <w:tab/>
            </w:r>
            <w:r>
              <w:rPr>
                <w:rFonts w:ascii="Arial"/>
                <w:b/>
                <w:color w:val="1B1C1D"/>
                <w:spacing w:val="-6"/>
              </w:rPr>
              <w:t xml:space="preserve">de </w:t>
            </w:r>
            <w:r>
              <w:rPr>
                <w:rFonts w:ascii="Arial"/>
                <w:b/>
                <w:color w:val="1B1C1D"/>
                <w:spacing w:val="-4"/>
              </w:rPr>
              <w:t>Ley</w:t>
            </w:r>
          </w:p>
        </w:tc>
        <w:tc>
          <w:tcPr>
            <w:tcW w:w="2108" w:type="dxa"/>
            <w:shd w:val="clear" w:color="auto" w:fill="F8F9FC"/>
          </w:tcPr>
          <w:p w14:paraId="69CE1EBF" w14:textId="77777777" w:rsidR="00874009" w:rsidRDefault="00000000">
            <w:pPr>
              <w:pStyle w:val="TableParagraph"/>
              <w:tabs>
                <w:tab w:val="left" w:pos="1676"/>
              </w:tabs>
              <w:spacing w:before="115"/>
              <w:ind w:right="158"/>
              <w:rPr>
                <w:rFonts w:ascii="Arial" w:hAnsi="Arial"/>
                <w:b/>
              </w:rPr>
            </w:pPr>
            <w:r>
              <w:rPr>
                <w:rFonts w:ascii="Arial" w:hAnsi="Arial"/>
                <w:b/>
                <w:color w:val="1B1C1D"/>
                <w:spacing w:val="-2"/>
              </w:rPr>
              <w:t>Mandato</w:t>
            </w:r>
            <w:r>
              <w:rPr>
                <w:rFonts w:ascii="Arial" w:hAnsi="Arial"/>
                <w:b/>
                <w:color w:val="1B1C1D"/>
              </w:rPr>
              <w:tab/>
            </w:r>
            <w:r>
              <w:rPr>
                <w:rFonts w:ascii="Arial" w:hAnsi="Arial"/>
                <w:b/>
                <w:color w:val="1B1C1D"/>
                <w:spacing w:val="-6"/>
              </w:rPr>
              <w:t xml:space="preserve">de </w:t>
            </w:r>
            <w:r>
              <w:rPr>
                <w:rFonts w:ascii="Arial" w:hAnsi="Arial"/>
                <w:b/>
                <w:color w:val="1B1C1D"/>
                <w:spacing w:val="-2"/>
              </w:rPr>
              <w:t>Gasto/Inversión</w:t>
            </w:r>
          </w:p>
        </w:tc>
        <w:tc>
          <w:tcPr>
            <w:tcW w:w="1873" w:type="dxa"/>
            <w:shd w:val="clear" w:color="auto" w:fill="F8F9FC"/>
          </w:tcPr>
          <w:p w14:paraId="237E81FF" w14:textId="77777777" w:rsidR="00874009" w:rsidRDefault="00000000">
            <w:pPr>
              <w:pStyle w:val="TableParagraph"/>
              <w:tabs>
                <w:tab w:val="left" w:pos="1440"/>
                <w:tab w:val="left" w:pos="1565"/>
              </w:tabs>
              <w:spacing w:before="115"/>
              <w:ind w:right="155"/>
              <w:rPr>
                <w:rFonts w:ascii="Arial" w:hAnsi="Arial"/>
                <w:b/>
              </w:rPr>
            </w:pPr>
            <w:r>
              <w:rPr>
                <w:rFonts w:ascii="Arial" w:hAnsi="Arial"/>
                <w:b/>
                <w:color w:val="1B1C1D"/>
              </w:rPr>
              <w:t>Estimación</w:t>
            </w:r>
            <w:r>
              <w:rPr>
                <w:rFonts w:ascii="Arial" w:hAnsi="Arial"/>
                <w:b/>
                <w:color w:val="1B1C1D"/>
                <w:spacing w:val="-10"/>
              </w:rPr>
              <w:t xml:space="preserve"> </w:t>
            </w:r>
            <w:r>
              <w:rPr>
                <w:rFonts w:ascii="Arial" w:hAnsi="Arial"/>
                <w:b/>
                <w:color w:val="1B1C1D"/>
              </w:rPr>
              <w:t xml:space="preserve">de </w:t>
            </w:r>
            <w:r>
              <w:rPr>
                <w:rFonts w:ascii="Arial" w:hAnsi="Arial"/>
                <w:b/>
                <w:color w:val="1B1C1D"/>
                <w:spacing w:val="-2"/>
              </w:rPr>
              <w:t>Costo</w:t>
            </w:r>
            <w:r>
              <w:rPr>
                <w:rFonts w:ascii="Arial" w:hAnsi="Arial"/>
                <w:b/>
                <w:color w:val="1B1C1D"/>
                <w:spacing w:val="80"/>
              </w:rPr>
              <w:t xml:space="preserve"> </w:t>
            </w:r>
            <w:r>
              <w:rPr>
                <w:rFonts w:ascii="Arial" w:hAnsi="Arial"/>
                <w:b/>
                <w:color w:val="1B1C1D"/>
                <w:spacing w:val="-2"/>
              </w:rPr>
              <w:t>(Basada</w:t>
            </w:r>
            <w:r>
              <w:rPr>
                <w:rFonts w:ascii="Arial" w:hAnsi="Arial"/>
                <w:b/>
                <w:color w:val="1B1C1D"/>
              </w:rPr>
              <w:tab/>
            </w:r>
            <w:r>
              <w:rPr>
                <w:rFonts w:ascii="Arial" w:hAnsi="Arial"/>
                <w:b/>
                <w:color w:val="1B1C1D"/>
                <w:spacing w:val="-6"/>
              </w:rPr>
              <w:t xml:space="preserve">en </w:t>
            </w:r>
            <w:r>
              <w:rPr>
                <w:rFonts w:ascii="Arial" w:hAnsi="Arial"/>
                <w:b/>
                <w:color w:val="1B1C1D"/>
                <w:spacing w:val="-2"/>
              </w:rPr>
              <w:t>Datos Externos</w:t>
            </w:r>
            <w:r>
              <w:rPr>
                <w:rFonts w:ascii="Arial" w:hAnsi="Arial"/>
                <w:b/>
                <w:color w:val="1B1C1D"/>
              </w:rPr>
              <w:tab/>
            </w:r>
            <w:r>
              <w:rPr>
                <w:rFonts w:ascii="Arial" w:hAnsi="Arial"/>
                <w:b/>
                <w:color w:val="1B1C1D"/>
              </w:rPr>
              <w:tab/>
            </w:r>
            <w:r>
              <w:rPr>
                <w:rFonts w:ascii="Arial" w:hAnsi="Arial"/>
                <w:b/>
                <w:color w:val="1B1C1D"/>
                <w:spacing w:val="-10"/>
              </w:rPr>
              <w:t xml:space="preserve">o </w:t>
            </w:r>
            <w:r>
              <w:rPr>
                <w:rFonts w:ascii="Arial" w:hAnsi="Arial"/>
                <w:b/>
                <w:color w:val="1B1C1D"/>
                <w:spacing w:val="-2"/>
              </w:rPr>
              <w:t>Implicaciones</w:t>
            </w:r>
          </w:p>
          <w:p w14:paraId="474DC9BC" w14:textId="77777777" w:rsidR="00874009" w:rsidRDefault="00000000">
            <w:pPr>
              <w:pStyle w:val="TableParagraph"/>
              <w:spacing w:before="0" w:line="252" w:lineRule="exact"/>
              <w:rPr>
                <w:rFonts w:ascii="Arial"/>
                <w:b/>
              </w:rPr>
            </w:pPr>
            <w:r>
              <w:rPr>
                <w:rFonts w:ascii="Arial"/>
                <w:b/>
                <w:color w:val="1B1C1D"/>
                <w:spacing w:val="-10"/>
              </w:rPr>
              <w:t>)</w:t>
            </w:r>
          </w:p>
        </w:tc>
        <w:tc>
          <w:tcPr>
            <w:tcW w:w="1873" w:type="dxa"/>
            <w:shd w:val="clear" w:color="auto" w:fill="F8F9FC"/>
          </w:tcPr>
          <w:p w14:paraId="0E4110AF" w14:textId="77777777" w:rsidR="00874009" w:rsidRDefault="00000000">
            <w:pPr>
              <w:pStyle w:val="TableParagraph"/>
              <w:spacing w:before="115"/>
              <w:ind w:right="155"/>
              <w:jc w:val="both"/>
              <w:rPr>
                <w:rFonts w:ascii="Arial" w:hAnsi="Arial"/>
                <w:b/>
              </w:rPr>
            </w:pPr>
            <w:r>
              <w:rPr>
                <w:rFonts w:ascii="Arial" w:hAnsi="Arial"/>
                <w:b/>
                <w:color w:val="1B1C1D"/>
              </w:rPr>
              <w:t>Vínculo con Marco Fiscal de Mediano Plazo (MFMP)</w:t>
            </w:r>
          </w:p>
        </w:tc>
        <w:tc>
          <w:tcPr>
            <w:tcW w:w="1873" w:type="dxa"/>
            <w:shd w:val="clear" w:color="auto" w:fill="F8F9FC"/>
          </w:tcPr>
          <w:p w14:paraId="7129C5D0" w14:textId="77777777" w:rsidR="00874009" w:rsidRDefault="00000000">
            <w:pPr>
              <w:pStyle w:val="TableParagraph"/>
              <w:spacing w:before="115"/>
              <w:ind w:left="183" w:right="157"/>
              <w:rPr>
                <w:rFonts w:ascii="Arial" w:hAnsi="Arial"/>
                <w:b/>
              </w:rPr>
            </w:pPr>
            <w:r>
              <w:rPr>
                <w:rFonts w:ascii="Arial" w:hAnsi="Arial"/>
                <w:b/>
                <w:color w:val="1B1C1D"/>
                <w:spacing w:val="-2"/>
              </w:rPr>
              <w:t>Observación/ Riesgo</w:t>
            </w:r>
          </w:p>
        </w:tc>
      </w:tr>
      <w:tr w:rsidR="00874009" w14:paraId="7986C9C4" w14:textId="77777777">
        <w:trPr>
          <w:trHeight w:val="2011"/>
        </w:trPr>
        <w:tc>
          <w:tcPr>
            <w:tcW w:w="1873" w:type="dxa"/>
            <w:shd w:val="clear" w:color="auto" w:fill="F8F9FC"/>
          </w:tcPr>
          <w:p w14:paraId="340DFA5D" w14:textId="77777777" w:rsidR="00874009" w:rsidRDefault="00000000">
            <w:pPr>
              <w:pStyle w:val="TableParagraph"/>
              <w:spacing w:before="115"/>
              <w:rPr>
                <w:rFonts w:ascii="Arial" w:hAnsi="Arial"/>
                <w:b/>
              </w:rPr>
            </w:pPr>
            <w:r>
              <w:rPr>
                <w:rFonts w:ascii="Arial" w:hAnsi="Arial"/>
                <w:b/>
                <w:color w:val="1B1C1D"/>
              </w:rPr>
              <w:t>Artículo</w:t>
            </w:r>
            <w:r>
              <w:rPr>
                <w:rFonts w:ascii="Arial" w:hAnsi="Arial"/>
                <w:b/>
                <w:color w:val="1B1C1D"/>
                <w:spacing w:val="-12"/>
              </w:rPr>
              <w:t xml:space="preserve"> </w:t>
            </w:r>
            <w:r>
              <w:rPr>
                <w:rFonts w:ascii="Arial" w:hAnsi="Arial"/>
                <w:b/>
                <w:color w:val="1B1C1D"/>
                <w:spacing w:val="-10"/>
              </w:rPr>
              <w:t>4</w:t>
            </w:r>
          </w:p>
        </w:tc>
        <w:tc>
          <w:tcPr>
            <w:tcW w:w="2108" w:type="dxa"/>
            <w:shd w:val="clear" w:color="auto" w:fill="F8F9FC"/>
          </w:tcPr>
          <w:p w14:paraId="174A9C74" w14:textId="77777777" w:rsidR="00874009" w:rsidRDefault="00000000">
            <w:pPr>
              <w:pStyle w:val="TableParagraph"/>
              <w:tabs>
                <w:tab w:val="left" w:pos="1825"/>
              </w:tabs>
              <w:jc w:val="both"/>
            </w:pPr>
            <w:r>
              <w:rPr>
                <w:color w:val="1B1C1D"/>
                <w:spacing w:val="-2"/>
              </w:rPr>
              <w:t>Diseño</w:t>
            </w:r>
            <w:r>
              <w:rPr>
                <w:color w:val="1B1C1D"/>
              </w:rPr>
              <w:tab/>
            </w:r>
            <w:r>
              <w:rPr>
                <w:color w:val="1B1C1D"/>
                <w:spacing w:val="-10"/>
              </w:rPr>
              <w:t>y</w:t>
            </w:r>
          </w:p>
          <w:p w14:paraId="2460B960" w14:textId="77777777" w:rsidR="00874009" w:rsidRDefault="00000000">
            <w:pPr>
              <w:pStyle w:val="TableParagraph"/>
              <w:tabs>
                <w:tab w:val="left" w:pos="1077"/>
                <w:tab w:val="left" w:pos="1235"/>
              </w:tabs>
              <w:spacing w:before="2"/>
              <w:ind w:right="155"/>
              <w:jc w:val="both"/>
            </w:pPr>
            <w:r>
              <w:rPr>
                <w:color w:val="1B1C1D"/>
              </w:rPr>
              <w:t>expedición de</w:t>
            </w:r>
            <w:r>
              <w:rPr>
                <w:color w:val="1B1C1D"/>
                <w:spacing w:val="40"/>
              </w:rPr>
              <w:t xml:space="preserve"> </w:t>
            </w:r>
            <w:r>
              <w:rPr>
                <w:color w:val="1B1C1D"/>
                <w:spacing w:val="-4"/>
              </w:rPr>
              <w:t>una</w:t>
            </w:r>
            <w:r>
              <w:rPr>
                <w:color w:val="1B1C1D"/>
              </w:rPr>
              <w:tab/>
            </w:r>
            <w:r>
              <w:rPr>
                <w:color w:val="1B1C1D"/>
              </w:rPr>
              <w:tab/>
            </w:r>
            <w:r>
              <w:rPr>
                <w:color w:val="1B1C1D"/>
                <w:spacing w:val="-2"/>
              </w:rPr>
              <w:t xml:space="preserve">política </w:t>
            </w:r>
            <w:r>
              <w:rPr>
                <w:color w:val="1B1C1D"/>
              </w:rPr>
              <w:t xml:space="preserve">pública de bienes </w:t>
            </w:r>
            <w:r>
              <w:rPr>
                <w:color w:val="1B1C1D"/>
                <w:spacing w:val="-10"/>
              </w:rPr>
              <w:t>y</w:t>
            </w:r>
            <w:r>
              <w:rPr>
                <w:color w:val="1B1C1D"/>
              </w:rPr>
              <w:tab/>
            </w:r>
            <w:r>
              <w:rPr>
                <w:color w:val="1B1C1D"/>
                <w:spacing w:val="-2"/>
              </w:rPr>
              <w:t xml:space="preserve">servicios </w:t>
            </w:r>
            <w:r>
              <w:rPr>
                <w:color w:val="1B1C1D"/>
              </w:rPr>
              <w:t>públicos rurales.</w:t>
            </w:r>
          </w:p>
        </w:tc>
        <w:tc>
          <w:tcPr>
            <w:tcW w:w="1873" w:type="dxa"/>
            <w:shd w:val="clear" w:color="auto" w:fill="F8F9FC"/>
          </w:tcPr>
          <w:p w14:paraId="2DB46A4C" w14:textId="77777777" w:rsidR="00874009" w:rsidRDefault="00000000">
            <w:pPr>
              <w:pStyle w:val="TableParagraph"/>
              <w:tabs>
                <w:tab w:val="left" w:pos="1451"/>
              </w:tabs>
              <w:ind w:right="157"/>
            </w:pPr>
            <w:r>
              <w:rPr>
                <w:color w:val="1B1C1D"/>
                <w:spacing w:val="-2"/>
              </w:rPr>
              <w:t xml:space="preserve">Costos administrativos </w:t>
            </w:r>
            <w:r>
              <w:rPr>
                <w:color w:val="1B1C1D"/>
                <w:spacing w:val="-10"/>
              </w:rPr>
              <w:t>y</w:t>
            </w:r>
            <w:r>
              <w:rPr>
                <w:color w:val="1B1C1D"/>
              </w:rPr>
              <w:tab/>
            </w:r>
            <w:r>
              <w:rPr>
                <w:color w:val="1B1C1D"/>
                <w:spacing w:val="-5"/>
              </w:rPr>
              <w:t>de</w:t>
            </w:r>
          </w:p>
          <w:p w14:paraId="7D5EB7F4" w14:textId="77777777" w:rsidR="00874009" w:rsidRDefault="00000000">
            <w:pPr>
              <w:pStyle w:val="TableParagraph"/>
              <w:spacing w:before="0" w:line="242" w:lineRule="auto"/>
              <w:ind w:right="157"/>
            </w:pPr>
            <w:r>
              <w:rPr>
                <w:color w:val="1B1C1D"/>
                <w:spacing w:val="-2"/>
              </w:rPr>
              <w:t>planificación considerables.</w:t>
            </w:r>
          </w:p>
        </w:tc>
        <w:tc>
          <w:tcPr>
            <w:tcW w:w="1873" w:type="dxa"/>
            <w:shd w:val="clear" w:color="auto" w:fill="F8F9FC"/>
          </w:tcPr>
          <w:p w14:paraId="35C3FD62" w14:textId="77777777" w:rsidR="00874009" w:rsidRDefault="00000000">
            <w:pPr>
              <w:pStyle w:val="TableParagraph"/>
              <w:ind w:right="155"/>
              <w:jc w:val="both"/>
            </w:pPr>
            <w:r>
              <w:rPr>
                <w:color w:val="1B1C1D"/>
              </w:rPr>
              <w:t>Menciona el diseño de la política</w:t>
            </w:r>
            <w:r>
              <w:rPr>
                <w:color w:val="1B1C1D"/>
                <w:spacing w:val="78"/>
              </w:rPr>
              <w:t xml:space="preserve">    </w:t>
            </w:r>
            <w:r>
              <w:rPr>
                <w:color w:val="1B1C1D"/>
                <w:spacing w:val="-5"/>
              </w:rPr>
              <w:t>en</w:t>
            </w:r>
          </w:p>
          <w:p w14:paraId="3ADC6840" w14:textId="77777777" w:rsidR="00874009" w:rsidRDefault="00000000">
            <w:pPr>
              <w:pStyle w:val="TableParagraph"/>
              <w:spacing w:before="0" w:line="252" w:lineRule="exact"/>
              <w:jc w:val="both"/>
            </w:pPr>
            <w:r>
              <w:rPr>
                <w:color w:val="1B1C1D"/>
              </w:rPr>
              <w:t>cabeza</w:t>
            </w:r>
            <w:r>
              <w:rPr>
                <w:color w:val="1B1C1D"/>
                <w:spacing w:val="75"/>
                <w:w w:val="150"/>
              </w:rPr>
              <w:t xml:space="preserve">   </w:t>
            </w:r>
            <w:r>
              <w:rPr>
                <w:color w:val="1B1C1D"/>
                <w:spacing w:val="-5"/>
              </w:rPr>
              <w:t>del</w:t>
            </w:r>
          </w:p>
          <w:p w14:paraId="34983C50" w14:textId="77777777" w:rsidR="00874009" w:rsidRDefault="00000000">
            <w:pPr>
              <w:pStyle w:val="TableParagraph"/>
              <w:spacing w:before="2"/>
              <w:ind w:right="156"/>
              <w:jc w:val="both"/>
            </w:pPr>
            <w:r>
              <w:rPr>
                <w:color w:val="1B1C1D"/>
              </w:rPr>
              <w:t xml:space="preserve">CONPES y </w:t>
            </w:r>
            <w:r>
              <w:rPr>
                <w:color w:val="1B1C1D"/>
                <w:spacing w:val="-4"/>
              </w:rPr>
              <w:t>DNP.</w:t>
            </w:r>
          </w:p>
        </w:tc>
        <w:tc>
          <w:tcPr>
            <w:tcW w:w="1873" w:type="dxa"/>
            <w:shd w:val="clear" w:color="auto" w:fill="F8F9FC"/>
          </w:tcPr>
          <w:p w14:paraId="4F4E9377" w14:textId="77777777" w:rsidR="00874009" w:rsidRDefault="00000000">
            <w:pPr>
              <w:pStyle w:val="TableParagraph"/>
              <w:tabs>
                <w:tab w:val="left" w:pos="1465"/>
              </w:tabs>
              <w:ind w:left="183"/>
            </w:pPr>
            <w:r>
              <w:rPr>
                <w:color w:val="1B1C1D"/>
                <w:spacing w:val="-5"/>
              </w:rPr>
              <w:t>No</w:t>
            </w:r>
            <w:r>
              <w:rPr>
                <w:color w:val="1B1C1D"/>
              </w:rPr>
              <w:tab/>
            </w:r>
            <w:r>
              <w:rPr>
                <w:color w:val="1B1C1D"/>
                <w:spacing w:val="-5"/>
              </w:rPr>
              <w:t>se</w:t>
            </w:r>
          </w:p>
          <w:p w14:paraId="147C243C" w14:textId="77777777" w:rsidR="00874009" w:rsidRDefault="00000000">
            <w:pPr>
              <w:pStyle w:val="TableParagraph"/>
              <w:tabs>
                <w:tab w:val="left" w:pos="1282"/>
                <w:tab w:val="left" w:pos="1589"/>
              </w:tabs>
              <w:spacing w:before="2"/>
              <w:ind w:left="183" w:right="156"/>
            </w:pPr>
            <w:r>
              <w:rPr>
                <w:color w:val="1B1C1D"/>
              </w:rPr>
              <w:t>cuantifican</w:t>
            </w:r>
            <w:r>
              <w:rPr>
                <w:color w:val="1B1C1D"/>
                <w:spacing w:val="80"/>
              </w:rPr>
              <w:t xml:space="preserve"> </w:t>
            </w:r>
            <w:r>
              <w:rPr>
                <w:color w:val="1B1C1D"/>
              </w:rPr>
              <w:t xml:space="preserve">los </w:t>
            </w:r>
            <w:r>
              <w:rPr>
                <w:color w:val="1B1C1D"/>
                <w:spacing w:val="-2"/>
              </w:rPr>
              <w:t xml:space="preserve">recursos específicos </w:t>
            </w:r>
            <w:r>
              <w:rPr>
                <w:color w:val="1B1C1D"/>
                <w:spacing w:val="-4"/>
              </w:rPr>
              <w:t>para</w:t>
            </w:r>
            <w:r>
              <w:rPr>
                <w:color w:val="1B1C1D"/>
              </w:rPr>
              <w:tab/>
            </w:r>
            <w:r>
              <w:rPr>
                <w:color w:val="1B1C1D"/>
                <w:spacing w:val="-4"/>
              </w:rPr>
              <w:t xml:space="preserve">este </w:t>
            </w:r>
            <w:r>
              <w:rPr>
                <w:color w:val="1B1C1D"/>
                <w:spacing w:val="-2"/>
              </w:rPr>
              <w:t>diseño</w:t>
            </w:r>
            <w:r>
              <w:rPr>
                <w:color w:val="1B1C1D"/>
              </w:rPr>
              <w:tab/>
            </w:r>
            <w:r>
              <w:rPr>
                <w:color w:val="1B1C1D"/>
              </w:rPr>
              <w:tab/>
            </w:r>
            <w:r>
              <w:rPr>
                <w:color w:val="1B1C1D"/>
                <w:spacing w:val="-10"/>
              </w:rPr>
              <w:t xml:space="preserve">y </w:t>
            </w:r>
            <w:r>
              <w:rPr>
                <w:color w:val="1B1C1D"/>
                <w:spacing w:val="-2"/>
              </w:rPr>
              <w:t>expedición.</w:t>
            </w:r>
          </w:p>
        </w:tc>
      </w:tr>
      <w:tr w:rsidR="00874009" w14:paraId="3E96D075" w14:textId="77777777">
        <w:trPr>
          <w:trHeight w:val="2265"/>
        </w:trPr>
        <w:tc>
          <w:tcPr>
            <w:tcW w:w="1873" w:type="dxa"/>
            <w:shd w:val="clear" w:color="auto" w:fill="F8F9FC"/>
          </w:tcPr>
          <w:p w14:paraId="42F75858" w14:textId="77777777" w:rsidR="00874009" w:rsidRDefault="00000000">
            <w:pPr>
              <w:pStyle w:val="TableParagraph"/>
              <w:spacing w:before="115"/>
              <w:rPr>
                <w:rFonts w:ascii="Arial" w:hAnsi="Arial"/>
                <w:b/>
              </w:rPr>
            </w:pPr>
            <w:r>
              <w:rPr>
                <w:rFonts w:ascii="Arial" w:hAnsi="Arial"/>
                <w:b/>
                <w:color w:val="1B1C1D"/>
              </w:rPr>
              <w:t>Artículo</w:t>
            </w:r>
            <w:r>
              <w:rPr>
                <w:rFonts w:ascii="Arial" w:hAnsi="Arial"/>
                <w:b/>
                <w:color w:val="1B1C1D"/>
                <w:spacing w:val="-12"/>
              </w:rPr>
              <w:t xml:space="preserve"> </w:t>
            </w:r>
            <w:r>
              <w:rPr>
                <w:rFonts w:ascii="Arial" w:hAnsi="Arial"/>
                <w:b/>
                <w:color w:val="1B1C1D"/>
                <w:spacing w:val="-10"/>
              </w:rPr>
              <w:t>8</w:t>
            </w:r>
          </w:p>
        </w:tc>
        <w:tc>
          <w:tcPr>
            <w:tcW w:w="2108" w:type="dxa"/>
            <w:shd w:val="clear" w:color="auto" w:fill="F8F9FC"/>
          </w:tcPr>
          <w:p w14:paraId="2604F06D" w14:textId="77777777" w:rsidR="00874009" w:rsidRDefault="00000000">
            <w:pPr>
              <w:pStyle w:val="TableParagraph"/>
              <w:tabs>
                <w:tab w:val="left" w:pos="1690"/>
                <w:tab w:val="left" w:pos="1825"/>
              </w:tabs>
              <w:ind w:right="155"/>
              <w:jc w:val="both"/>
            </w:pPr>
            <w:r>
              <w:rPr>
                <w:color w:val="1B1C1D"/>
                <w:spacing w:val="-2"/>
              </w:rPr>
              <w:t>Creación</w:t>
            </w:r>
            <w:r>
              <w:rPr>
                <w:color w:val="1B1C1D"/>
              </w:rPr>
              <w:tab/>
            </w:r>
            <w:r>
              <w:rPr>
                <w:color w:val="1B1C1D"/>
              </w:rPr>
              <w:tab/>
            </w:r>
            <w:r>
              <w:rPr>
                <w:color w:val="1B1C1D"/>
                <w:spacing w:val="-10"/>
              </w:rPr>
              <w:t xml:space="preserve">y </w:t>
            </w:r>
            <w:r>
              <w:rPr>
                <w:color w:val="1B1C1D"/>
              </w:rPr>
              <w:t xml:space="preserve">ejecución de un </w:t>
            </w:r>
            <w:r>
              <w:rPr>
                <w:color w:val="1B1C1D"/>
                <w:spacing w:val="-2"/>
              </w:rPr>
              <w:t>proyecto</w:t>
            </w:r>
            <w:r>
              <w:rPr>
                <w:color w:val="1B1C1D"/>
              </w:rPr>
              <w:tab/>
            </w:r>
            <w:r>
              <w:rPr>
                <w:color w:val="1B1C1D"/>
                <w:spacing w:val="-5"/>
              </w:rPr>
              <w:t>de</w:t>
            </w:r>
          </w:p>
          <w:p w14:paraId="268851E0" w14:textId="77777777" w:rsidR="00874009" w:rsidRDefault="00000000">
            <w:pPr>
              <w:pStyle w:val="TableParagraph"/>
              <w:spacing w:before="0"/>
              <w:ind w:right="156"/>
              <w:jc w:val="both"/>
            </w:pPr>
            <w:r>
              <w:rPr>
                <w:color w:val="1B1C1D"/>
              </w:rPr>
              <w:t>provisión para alcanzar el 85% de</w:t>
            </w:r>
            <w:r>
              <w:rPr>
                <w:color w:val="1B1C1D"/>
                <w:spacing w:val="-10"/>
              </w:rPr>
              <w:t xml:space="preserve"> </w:t>
            </w:r>
            <w:r>
              <w:rPr>
                <w:color w:val="1B1C1D"/>
              </w:rPr>
              <w:t>cobertura</w:t>
            </w:r>
            <w:r>
              <w:rPr>
                <w:color w:val="1B1C1D"/>
                <w:spacing w:val="-14"/>
              </w:rPr>
              <w:t xml:space="preserve"> </w:t>
            </w:r>
            <w:r>
              <w:rPr>
                <w:color w:val="1B1C1D"/>
              </w:rPr>
              <w:t>rural en 10 años.</w:t>
            </w:r>
          </w:p>
        </w:tc>
        <w:tc>
          <w:tcPr>
            <w:tcW w:w="1873" w:type="dxa"/>
            <w:shd w:val="clear" w:color="auto" w:fill="F8F9FC"/>
          </w:tcPr>
          <w:p w14:paraId="56B9D4C4" w14:textId="77777777" w:rsidR="00874009" w:rsidRDefault="00000000">
            <w:pPr>
              <w:pStyle w:val="TableParagraph"/>
              <w:tabs>
                <w:tab w:val="left" w:pos="1449"/>
              </w:tabs>
              <w:ind w:right="158"/>
            </w:pPr>
            <w:r>
              <w:rPr>
                <w:color w:val="1B1C1D"/>
                <w:spacing w:val="-2"/>
              </w:rPr>
              <w:t>Inversión masiva, potencialmente billones</w:t>
            </w:r>
            <w:r>
              <w:rPr>
                <w:color w:val="1B1C1D"/>
              </w:rPr>
              <w:tab/>
            </w:r>
            <w:r>
              <w:rPr>
                <w:color w:val="1B1C1D"/>
                <w:spacing w:val="-6"/>
              </w:rPr>
              <w:t xml:space="preserve">de </w:t>
            </w:r>
            <w:r>
              <w:rPr>
                <w:color w:val="1B1C1D"/>
              </w:rPr>
              <w:t>COP,</w:t>
            </w:r>
            <w:r>
              <w:rPr>
                <w:color w:val="1B1C1D"/>
                <w:spacing w:val="40"/>
              </w:rPr>
              <w:t xml:space="preserve"> </w:t>
            </w:r>
            <w:r>
              <w:rPr>
                <w:color w:val="1B1C1D"/>
              </w:rPr>
              <w:t>dada</w:t>
            </w:r>
            <w:r>
              <w:rPr>
                <w:color w:val="1B1C1D"/>
                <w:spacing w:val="40"/>
              </w:rPr>
              <w:t xml:space="preserve"> </w:t>
            </w:r>
            <w:r>
              <w:rPr>
                <w:color w:val="1B1C1D"/>
              </w:rPr>
              <w:t xml:space="preserve">la </w:t>
            </w:r>
            <w:r>
              <w:rPr>
                <w:color w:val="1B1C1D"/>
                <w:spacing w:val="-2"/>
              </w:rPr>
              <w:t>brecha</w:t>
            </w:r>
            <w:r>
              <w:rPr>
                <w:color w:val="1B1C1D"/>
              </w:rPr>
              <w:tab/>
            </w:r>
            <w:r>
              <w:rPr>
                <w:color w:val="1B1C1D"/>
                <w:spacing w:val="-61"/>
              </w:rPr>
              <w:t xml:space="preserve"> </w:t>
            </w:r>
            <w:r>
              <w:rPr>
                <w:color w:val="1B1C1D"/>
                <w:spacing w:val="-6"/>
              </w:rPr>
              <w:t>de</w:t>
            </w:r>
          </w:p>
          <w:p w14:paraId="32244D9A" w14:textId="77777777" w:rsidR="00874009" w:rsidRDefault="00000000">
            <w:pPr>
              <w:pStyle w:val="TableParagraph"/>
              <w:tabs>
                <w:tab w:val="left" w:pos="1589"/>
              </w:tabs>
              <w:spacing w:before="5" w:line="251" w:lineRule="exact"/>
            </w:pPr>
            <w:r>
              <w:rPr>
                <w:color w:val="1B1C1D"/>
                <w:spacing w:val="-2"/>
              </w:rPr>
              <w:t>cobertura</w:t>
            </w:r>
            <w:r>
              <w:rPr>
                <w:color w:val="1B1C1D"/>
              </w:rPr>
              <w:tab/>
            </w:r>
            <w:r>
              <w:rPr>
                <w:color w:val="1B1C1D"/>
                <w:spacing w:val="-10"/>
              </w:rPr>
              <w:t>y</w:t>
            </w:r>
          </w:p>
          <w:p w14:paraId="35C1E416" w14:textId="77777777" w:rsidR="00874009" w:rsidRDefault="00000000">
            <w:pPr>
              <w:pStyle w:val="TableParagraph"/>
              <w:tabs>
                <w:tab w:val="left" w:pos="1451"/>
              </w:tabs>
              <w:spacing w:before="0" w:line="251" w:lineRule="exact"/>
            </w:pPr>
            <w:r>
              <w:rPr>
                <w:color w:val="1B1C1D"/>
                <w:spacing w:val="-2"/>
              </w:rPr>
              <w:t>costos</w:t>
            </w:r>
            <w:r>
              <w:rPr>
                <w:color w:val="1B1C1D"/>
              </w:rPr>
              <w:tab/>
            </w:r>
            <w:r>
              <w:rPr>
                <w:color w:val="1B1C1D"/>
                <w:spacing w:val="-5"/>
              </w:rPr>
              <w:t>de</w:t>
            </w:r>
          </w:p>
        </w:tc>
        <w:tc>
          <w:tcPr>
            <w:tcW w:w="1873" w:type="dxa"/>
            <w:shd w:val="clear" w:color="auto" w:fill="F8F9FC"/>
          </w:tcPr>
          <w:p w14:paraId="6A580358" w14:textId="77777777" w:rsidR="00874009" w:rsidRDefault="00000000">
            <w:pPr>
              <w:pStyle w:val="TableParagraph"/>
              <w:tabs>
                <w:tab w:val="left" w:pos="792"/>
                <w:tab w:val="left" w:pos="855"/>
              </w:tabs>
              <w:ind w:right="159"/>
            </w:pPr>
            <w:r>
              <w:rPr>
                <w:color w:val="1B1C1D"/>
                <w:spacing w:val="-6"/>
              </w:rPr>
              <w:t>Se</w:t>
            </w:r>
            <w:r>
              <w:rPr>
                <w:color w:val="1B1C1D"/>
              </w:rPr>
              <w:tab/>
            </w:r>
            <w:r>
              <w:rPr>
                <w:color w:val="1B1C1D"/>
                <w:spacing w:val="-2"/>
              </w:rPr>
              <w:t>autorizan apropiaciones presupuestales "dando cumplimiento</w:t>
            </w:r>
            <w:r>
              <w:rPr>
                <w:color w:val="1B1C1D"/>
                <w:spacing w:val="80"/>
              </w:rPr>
              <w:t xml:space="preserve"> </w:t>
            </w:r>
            <w:r>
              <w:rPr>
                <w:color w:val="1B1C1D"/>
              </w:rPr>
              <w:t>al</w:t>
            </w:r>
            <w:r>
              <w:rPr>
                <w:color w:val="1B1C1D"/>
                <w:spacing w:val="-4"/>
              </w:rPr>
              <w:t xml:space="preserve"> </w:t>
            </w:r>
            <w:r>
              <w:rPr>
                <w:color w:val="1B1C1D"/>
              </w:rPr>
              <w:t>Marco</w:t>
            </w:r>
            <w:r>
              <w:rPr>
                <w:color w:val="1B1C1D"/>
                <w:spacing w:val="-2"/>
              </w:rPr>
              <w:t xml:space="preserve"> </w:t>
            </w:r>
            <w:r>
              <w:rPr>
                <w:color w:val="1B1C1D"/>
              </w:rPr>
              <w:t xml:space="preserve">Fiscal </w:t>
            </w:r>
            <w:r>
              <w:rPr>
                <w:color w:val="1B1C1D"/>
                <w:spacing w:val="-6"/>
              </w:rPr>
              <w:t>de</w:t>
            </w:r>
            <w:r>
              <w:rPr>
                <w:color w:val="1B1C1D"/>
              </w:rPr>
              <w:tab/>
            </w:r>
            <w:r>
              <w:rPr>
                <w:color w:val="1B1C1D"/>
              </w:rPr>
              <w:tab/>
            </w:r>
            <w:r>
              <w:rPr>
                <w:color w:val="1B1C1D"/>
                <w:spacing w:val="-2"/>
              </w:rPr>
              <w:t>Mediano Plazo".</w:t>
            </w:r>
          </w:p>
        </w:tc>
        <w:tc>
          <w:tcPr>
            <w:tcW w:w="1873" w:type="dxa"/>
            <w:shd w:val="clear" w:color="auto" w:fill="F8F9FC"/>
          </w:tcPr>
          <w:p w14:paraId="4D8541A0" w14:textId="77777777" w:rsidR="00874009" w:rsidRDefault="00000000">
            <w:pPr>
              <w:pStyle w:val="TableParagraph"/>
              <w:tabs>
                <w:tab w:val="left" w:pos="1449"/>
                <w:tab w:val="left" w:pos="1588"/>
              </w:tabs>
              <w:ind w:left="183" w:right="156"/>
            </w:pPr>
            <w:r>
              <w:rPr>
                <w:color w:val="1B1C1D"/>
                <w:spacing w:val="-2"/>
              </w:rPr>
              <w:t>Ausencia</w:t>
            </w:r>
            <w:r>
              <w:rPr>
                <w:color w:val="1B1C1D"/>
              </w:rPr>
              <w:tab/>
            </w:r>
            <w:r>
              <w:rPr>
                <w:color w:val="1B1C1D"/>
                <w:spacing w:val="-6"/>
              </w:rPr>
              <w:t xml:space="preserve">de </w:t>
            </w:r>
            <w:r>
              <w:rPr>
                <w:color w:val="1B1C1D"/>
                <w:spacing w:val="-2"/>
              </w:rPr>
              <w:t>cuantificación explícita</w:t>
            </w:r>
            <w:r>
              <w:rPr>
                <w:color w:val="1B1C1D"/>
              </w:rPr>
              <w:tab/>
            </w:r>
            <w:r>
              <w:rPr>
                <w:color w:val="1B1C1D"/>
              </w:rPr>
              <w:tab/>
            </w:r>
            <w:r>
              <w:rPr>
                <w:color w:val="1B1C1D"/>
                <w:spacing w:val="-10"/>
              </w:rPr>
              <w:t>y</w:t>
            </w:r>
          </w:p>
          <w:p w14:paraId="0C337E3B" w14:textId="77777777" w:rsidR="00874009" w:rsidRDefault="00000000">
            <w:pPr>
              <w:pStyle w:val="TableParagraph"/>
              <w:tabs>
                <w:tab w:val="left" w:pos="1330"/>
              </w:tabs>
              <w:spacing w:before="0"/>
              <w:ind w:left="183" w:right="156"/>
              <w:jc w:val="both"/>
            </w:pPr>
            <w:r>
              <w:rPr>
                <w:color w:val="1B1C1D"/>
              </w:rPr>
              <w:t xml:space="preserve">detallada del impacto fiscal, </w:t>
            </w:r>
            <w:r>
              <w:rPr>
                <w:color w:val="1B1C1D"/>
                <w:spacing w:val="-5"/>
              </w:rPr>
              <w:t>lo</w:t>
            </w:r>
            <w:r>
              <w:rPr>
                <w:color w:val="1B1C1D"/>
              </w:rPr>
              <w:tab/>
            </w:r>
            <w:r>
              <w:rPr>
                <w:color w:val="1B1C1D"/>
                <w:spacing w:val="-5"/>
              </w:rPr>
              <w:t>que</w:t>
            </w:r>
          </w:p>
          <w:p w14:paraId="2E7E4E83" w14:textId="77777777" w:rsidR="00874009" w:rsidRDefault="00000000">
            <w:pPr>
              <w:pStyle w:val="TableParagraph"/>
              <w:spacing w:before="7" w:line="237" w:lineRule="auto"/>
              <w:ind w:left="183" w:right="159"/>
              <w:jc w:val="both"/>
            </w:pPr>
            <w:r>
              <w:rPr>
                <w:color w:val="1B1C1D"/>
              </w:rPr>
              <w:t>contraviene la Ley</w:t>
            </w:r>
            <w:r>
              <w:rPr>
                <w:color w:val="1B1C1D"/>
                <w:spacing w:val="72"/>
              </w:rPr>
              <w:t xml:space="preserve">  </w:t>
            </w:r>
            <w:r>
              <w:rPr>
                <w:color w:val="1B1C1D"/>
              </w:rPr>
              <w:t>819</w:t>
            </w:r>
            <w:r>
              <w:rPr>
                <w:color w:val="1B1C1D"/>
                <w:spacing w:val="74"/>
              </w:rPr>
              <w:t xml:space="preserve">  </w:t>
            </w:r>
            <w:r>
              <w:rPr>
                <w:color w:val="1B1C1D"/>
                <w:spacing w:val="-5"/>
              </w:rPr>
              <w:t>de</w:t>
            </w:r>
          </w:p>
        </w:tc>
      </w:tr>
    </w:tbl>
    <w:p w14:paraId="3AC7DC51" w14:textId="77777777" w:rsidR="00874009" w:rsidRDefault="00874009">
      <w:pPr>
        <w:pStyle w:val="TableParagraph"/>
        <w:spacing w:line="237" w:lineRule="auto"/>
        <w:jc w:val="both"/>
        <w:sectPr w:rsidR="00874009">
          <w:pgSz w:w="12240" w:h="15840"/>
          <w:pgMar w:top="2040" w:right="1080" w:bottom="1600" w:left="1080" w:header="749" w:footer="1405" w:gutter="0"/>
          <w:cols w:space="720"/>
        </w:sectPr>
      </w:pPr>
    </w:p>
    <w:p w14:paraId="205BD1AA" w14:textId="77777777" w:rsidR="00874009" w:rsidRDefault="00874009">
      <w:pPr>
        <w:pStyle w:val="Textoindependiente"/>
        <w:spacing w:before="211" w:after="1"/>
        <w:rPr>
          <w:sz w:val="20"/>
        </w:rPr>
      </w:pPr>
    </w:p>
    <w:tbl>
      <w:tblPr>
        <w:tblStyle w:val="TableNormal"/>
        <w:tblW w:w="0" w:type="auto"/>
        <w:tblInd w:w="3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73"/>
        <w:gridCol w:w="2108"/>
        <w:gridCol w:w="1873"/>
        <w:gridCol w:w="1873"/>
        <w:gridCol w:w="1873"/>
      </w:tblGrid>
      <w:tr w:rsidR="00874009" w14:paraId="156E33F3" w14:textId="77777777">
        <w:trPr>
          <w:trHeight w:val="2010"/>
        </w:trPr>
        <w:tc>
          <w:tcPr>
            <w:tcW w:w="1873" w:type="dxa"/>
            <w:shd w:val="clear" w:color="auto" w:fill="F8F9FC"/>
          </w:tcPr>
          <w:p w14:paraId="7D87301C" w14:textId="77777777" w:rsidR="00874009" w:rsidRDefault="00874009">
            <w:pPr>
              <w:pStyle w:val="TableParagraph"/>
              <w:spacing w:before="0"/>
              <w:ind w:left="0"/>
              <w:rPr>
                <w:rFonts w:ascii="Times New Roman"/>
              </w:rPr>
            </w:pPr>
          </w:p>
        </w:tc>
        <w:tc>
          <w:tcPr>
            <w:tcW w:w="2108" w:type="dxa"/>
            <w:shd w:val="clear" w:color="auto" w:fill="F8F9FC"/>
          </w:tcPr>
          <w:p w14:paraId="464D9BB5" w14:textId="77777777" w:rsidR="00874009" w:rsidRDefault="00874009">
            <w:pPr>
              <w:pStyle w:val="TableParagraph"/>
              <w:spacing w:before="0"/>
              <w:ind w:left="0"/>
              <w:rPr>
                <w:rFonts w:ascii="Times New Roman"/>
              </w:rPr>
            </w:pPr>
          </w:p>
        </w:tc>
        <w:tc>
          <w:tcPr>
            <w:tcW w:w="1873" w:type="dxa"/>
            <w:shd w:val="clear" w:color="auto" w:fill="F8F9FC"/>
          </w:tcPr>
          <w:p w14:paraId="2A5B3A35" w14:textId="77777777" w:rsidR="00874009" w:rsidRDefault="00000000">
            <w:pPr>
              <w:pStyle w:val="TableParagraph"/>
              <w:ind w:right="157"/>
            </w:pPr>
            <w:r>
              <w:rPr>
                <w:color w:val="1B1C1D"/>
                <w:spacing w:val="-2"/>
              </w:rPr>
              <w:t xml:space="preserve">infraestructura (e.g., saneamiento </w:t>
            </w:r>
            <w:r>
              <w:rPr>
                <w:color w:val="1B1C1D"/>
              </w:rPr>
              <w:t>76%</w:t>
            </w:r>
            <w:r>
              <w:rPr>
                <w:color w:val="1B1C1D"/>
                <w:spacing w:val="24"/>
              </w:rPr>
              <w:t xml:space="preserve">  </w:t>
            </w:r>
            <w:r>
              <w:rPr>
                <w:color w:val="1B1C1D"/>
              </w:rPr>
              <w:t>rural</w:t>
            </w:r>
            <w:r>
              <w:rPr>
                <w:color w:val="1B1C1D"/>
                <w:spacing w:val="25"/>
              </w:rPr>
              <w:t xml:space="preserve">  </w:t>
            </w:r>
            <w:r>
              <w:rPr>
                <w:color w:val="1B1C1D"/>
                <w:spacing w:val="-5"/>
              </w:rPr>
              <w:t>vs.</w:t>
            </w:r>
          </w:p>
          <w:p w14:paraId="08D4D9BA" w14:textId="77777777" w:rsidR="00874009" w:rsidRDefault="00000000">
            <w:pPr>
              <w:pStyle w:val="TableParagraph"/>
              <w:spacing w:before="1"/>
              <w:ind w:right="157"/>
              <w:jc w:val="both"/>
            </w:pPr>
            <w:r>
              <w:rPr>
                <w:color w:val="1B1C1D"/>
              </w:rPr>
              <w:t xml:space="preserve">91.9% urbano, costo por aula </w:t>
            </w:r>
            <w:r>
              <w:rPr>
                <w:color w:val="1B1C1D"/>
                <w:spacing w:val="-2"/>
              </w:rPr>
              <w:t>ampliada).</w:t>
            </w:r>
          </w:p>
        </w:tc>
        <w:tc>
          <w:tcPr>
            <w:tcW w:w="1873" w:type="dxa"/>
            <w:shd w:val="clear" w:color="auto" w:fill="F8F9FC"/>
          </w:tcPr>
          <w:p w14:paraId="68B15935" w14:textId="77777777" w:rsidR="00874009" w:rsidRDefault="00874009">
            <w:pPr>
              <w:pStyle w:val="TableParagraph"/>
              <w:spacing w:before="0"/>
              <w:ind w:left="0"/>
              <w:rPr>
                <w:rFonts w:ascii="Times New Roman"/>
              </w:rPr>
            </w:pPr>
          </w:p>
        </w:tc>
        <w:tc>
          <w:tcPr>
            <w:tcW w:w="1873" w:type="dxa"/>
            <w:shd w:val="clear" w:color="auto" w:fill="F8F9FC"/>
          </w:tcPr>
          <w:p w14:paraId="76B83FA2" w14:textId="77777777" w:rsidR="00874009" w:rsidRDefault="00000000">
            <w:pPr>
              <w:pStyle w:val="TableParagraph"/>
              <w:tabs>
                <w:tab w:val="left" w:pos="1014"/>
              </w:tabs>
              <w:ind w:left="183" w:right="157"/>
            </w:pPr>
            <w:r>
              <w:rPr>
                <w:color w:val="1B1C1D"/>
                <w:spacing w:val="-2"/>
              </w:rPr>
              <w:t>2003.</w:t>
            </w:r>
            <w:r>
              <w:rPr>
                <w:color w:val="1B1C1D"/>
              </w:rPr>
              <w:tab/>
            </w:r>
            <w:r>
              <w:rPr>
                <w:color w:val="1B1C1D"/>
                <w:spacing w:val="-2"/>
              </w:rPr>
              <w:t xml:space="preserve">Riesgo </w:t>
            </w:r>
            <w:r>
              <w:rPr>
                <w:color w:val="1B1C1D"/>
                <w:spacing w:val="-6"/>
              </w:rPr>
              <w:t>de</w:t>
            </w:r>
            <w:r>
              <w:rPr>
                <w:color w:val="1B1C1D"/>
                <w:spacing w:val="80"/>
              </w:rPr>
              <w:t xml:space="preserve"> </w:t>
            </w:r>
            <w:r>
              <w:rPr>
                <w:color w:val="1B1C1D"/>
                <w:spacing w:val="-2"/>
              </w:rPr>
              <w:t>desequilibrio fiscal.</w:t>
            </w:r>
          </w:p>
        </w:tc>
      </w:tr>
      <w:tr w:rsidR="00874009" w14:paraId="773325D4" w14:textId="77777777">
        <w:trPr>
          <w:trHeight w:val="2520"/>
        </w:trPr>
        <w:tc>
          <w:tcPr>
            <w:tcW w:w="1873" w:type="dxa"/>
            <w:shd w:val="clear" w:color="auto" w:fill="F8F9FC"/>
          </w:tcPr>
          <w:p w14:paraId="3FCB9BC3" w14:textId="77777777" w:rsidR="00874009" w:rsidRDefault="00000000">
            <w:pPr>
              <w:pStyle w:val="TableParagraph"/>
              <w:spacing w:before="115"/>
              <w:rPr>
                <w:rFonts w:ascii="Arial" w:hAnsi="Arial"/>
                <w:b/>
              </w:rPr>
            </w:pPr>
            <w:r>
              <w:rPr>
                <w:rFonts w:ascii="Arial" w:hAnsi="Arial"/>
                <w:b/>
                <w:color w:val="1B1C1D"/>
              </w:rPr>
              <w:t>Artículo</w:t>
            </w:r>
            <w:r>
              <w:rPr>
                <w:rFonts w:ascii="Arial" w:hAnsi="Arial"/>
                <w:b/>
                <w:color w:val="1B1C1D"/>
                <w:spacing w:val="-12"/>
              </w:rPr>
              <w:t xml:space="preserve"> </w:t>
            </w:r>
            <w:r>
              <w:rPr>
                <w:rFonts w:ascii="Arial" w:hAnsi="Arial"/>
                <w:b/>
                <w:color w:val="1B1C1D"/>
                <w:spacing w:val="-5"/>
              </w:rPr>
              <w:t>12</w:t>
            </w:r>
          </w:p>
        </w:tc>
        <w:tc>
          <w:tcPr>
            <w:tcW w:w="2108" w:type="dxa"/>
            <w:shd w:val="clear" w:color="auto" w:fill="F8F9FC"/>
          </w:tcPr>
          <w:p w14:paraId="0123614F" w14:textId="77777777" w:rsidR="00874009" w:rsidRDefault="00000000">
            <w:pPr>
              <w:pStyle w:val="TableParagraph"/>
              <w:tabs>
                <w:tab w:val="left" w:pos="1690"/>
                <w:tab w:val="left" w:pos="1824"/>
              </w:tabs>
              <w:ind w:right="156"/>
            </w:pPr>
            <w:r>
              <w:rPr>
                <w:color w:val="1B1C1D"/>
                <w:spacing w:val="-2"/>
              </w:rPr>
              <w:t>Creación</w:t>
            </w:r>
            <w:r>
              <w:rPr>
                <w:color w:val="1B1C1D"/>
              </w:rPr>
              <w:tab/>
            </w:r>
            <w:r>
              <w:rPr>
                <w:color w:val="1B1C1D"/>
                <w:spacing w:val="-6"/>
              </w:rPr>
              <w:t xml:space="preserve">de </w:t>
            </w:r>
            <w:r>
              <w:rPr>
                <w:color w:val="1B1C1D"/>
                <w:spacing w:val="-2"/>
              </w:rPr>
              <w:t>incentivos económicos</w:t>
            </w:r>
            <w:r>
              <w:rPr>
                <w:color w:val="1B1C1D"/>
              </w:rPr>
              <w:tab/>
            </w:r>
            <w:r>
              <w:rPr>
                <w:color w:val="1B1C1D"/>
              </w:rPr>
              <w:tab/>
            </w:r>
            <w:r>
              <w:rPr>
                <w:color w:val="1B1C1D"/>
                <w:spacing w:val="-10"/>
              </w:rPr>
              <w:t xml:space="preserve">y </w:t>
            </w:r>
            <w:r>
              <w:rPr>
                <w:color w:val="1B1C1D"/>
              </w:rPr>
              <w:t>técnicos</w:t>
            </w:r>
            <w:r>
              <w:rPr>
                <w:color w:val="1B1C1D"/>
                <w:spacing w:val="-11"/>
              </w:rPr>
              <w:t xml:space="preserve"> </w:t>
            </w:r>
            <w:r>
              <w:rPr>
                <w:color w:val="1B1C1D"/>
              </w:rPr>
              <w:t>para</w:t>
            </w:r>
            <w:r>
              <w:rPr>
                <w:color w:val="1B1C1D"/>
                <w:spacing w:val="-14"/>
              </w:rPr>
              <w:t xml:space="preserve"> </w:t>
            </w:r>
            <w:r>
              <w:rPr>
                <w:color w:val="1B1C1D"/>
              </w:rPr>
              <w:t>que las</w:t>
            </w:r>
            <w:r>
              <w:rPr>
                <w:color w:val="1B1C1D"/>
                <w:spacing w:val="61"/>
              </w:rPr>
              <w:t xml:space="preserve"> </w:t>
            </w:r>
            <w:r>
              <w:rPr>
                <w:color w:val="1B1C1D"/>
              </w:rPr>
              <w:t xml:space="preserve">comunidades </w:t>
            </w:r>
            <w:r>
              <w:rPr>
                <w:color w:val="1B1C1D"/>
                <w:spacing w:val="-2"/>
              </w:rPr>
              <w:t>campesinas gestionen directamente servicios.</w:t>
            </w:r>
          </w:p>
        </w:tc>
        <w:tc>
          <w:tcPr>
            <w:tcW w:w="1873" w:type="dxa"/>
            <w:shd w:val="clear" w:color="auto" w:fill="F8F9FC"/>
          </w:tcPr>
          <w:p w14:paraId="4558C288" w14:textId="77777777" w:rsidR="00874009" w:rsidRDefault="00000000">
            <w:pPr>
              <w:pStyle w:val="TableParagraph"/>
              <w:tabs>
                <w:tab w:val="left" w:pos="1449"/>
              </w:tabs>
              <w:ind w:right="156"/>
            </w:pPr>
            <w:r>
              <w:rPr>
                <w:color w:val="1B1C1D"/>
                <w:spacing w:val="-2"/>
              </w:rPr>
              <w:t>Costos</w:t>
            </w:r>
            <w:r>
              <w:rPr>
                <w:color w:val="1B1C1D"/>
              </w:rPr>
              <w:tab/>
            </w:r>
            <w:r>
              <w:rPr>
                <w:color w:val="1B1C1D"/>
                <w:spacing w:val="-61"/>
              </w:rPr>
              <w:t xml:space="preserve"> </w:t>
            </w:r>
            <w:r>
              <w:rPr>
                <w:color w:val="1B1C1D"/>
                <w:spacing w:val="-6"/>
              </w:rPr>
              <w:t xml:space="preserve">de </w:t>
            </w:r>
            <w:r>
              <w:rPr>
                <w:color w:val="1B1C1D"/>
                <w:spacing w:val="-2"/>
              </w:rPr>
              <w:t>programas</w:t>
            </w:r>
            <w:r>
              <w:rPr>
                <w:color w:val="1B1C1D"/>
              </w:rPr>
              <w:tab/>
            </w:r>
            <w:r>
              <w:rPr>
                <w:color w:val="1B1C1D"/>
                <w:spacing w:val="-6"/>
              </w:rPr>
              <w:t xml:space="preserve">de </w:t>
            </w:r>
            <w:r>
              <w:rPr>
                <w:color w:val="1B1C1D"/>
                <w:spacing w:val="-2"/>
              </w:rPr>
              <w:t xml:space="preserve">incentivos, </w:t>
            </w:r>
            <w:r>
              <w:rPr>
                <w:color w:val="1B1C1D"/>
              </w:rPr>
              <w:t>capacitación</w:t>
            </w:r>
            <w:r>
              <w:rPr>
                <w:color w:val="1B1C1D"/>
                <w:spacing w:val="80"/>
              </w:rPr>
              <w:t xml:space="preserve"> </w:t>
            </w:r>
            <w:r>
              <w:rPr>
                <w:color w:val="1B1C1D"/>
              </w:rPr>
              <w:t xml:space="preserve">y </w:t>
            </w:r>
            <w:r>
              <w:rPr>
                <w:color w:val="1B1C1D"/>
                <w:spacing w:val="-2"/>
              </w:rPr>
              <w:t>asistencia técnica.</w:t>
            </w:r>
          </w:p>
        </w:tc>
        <w:tc>
          <w:tcPr>
            <w:tcW w:w="1873" w:type="dxa"/>
            <w:shd w:val="clear" w:color="auto" w:fill="F8F9FC"/>
          </w:tcPr>
          <w:p w14:paraId="792BA309" w14:textId="77777777" w:rsidR="00874009" w:rsidRDefault="00000000">
            <w:pPr>
              <w:pStyle w:val="TableParagraph"/>
              <w:tabs>
                <w:tab w:val="left" w:pos="792"/>
                <w:tab w:val="left" w:pos="855"/>
              </w:tabs>
              <w:ind w:right="159"/>
            </w:pPr>
            <w:r>
              <w:rPr>
                <w:color w:val="1B1C1D"/>
                <w:spacing w:val="-6"/>
              </w:rPr>
              <w:t>Se</w:t>
            </w:r>
            <w:r>
              <w:rPr>
                <w:color w:val="1B1C1D"/>
              </w:rPr>
              <w:tab/>
            </w:r>
            <w:r>
              <w:rPr>
                <w:color w:val="1B1C1D"/>
                <w:spacing w:val="-2"/>
              </w:rPr>
              <w:t>autorizan apropiaciones presupuestales "dando cumplimiento</w:t>
            </w:r>
            <w:r>
              <w:rPr>
                <w:color w:val="1B1C1D"/>
                <w:spacing w:val="80"/>
              </w:rPr>
              <w:t xml:space="preserve"> </w:t>
            </w:r>
            <w:r>
              <w:rPr>
                <w:color w:val="1B1C1D"/>
              </w:rPr>
              <w:t>al</w:t>
            </w:r>
            <w:r>
              <w:rPr>
                <w:color w:val="1B1C1D"/>
                <w:spacing w:val="-4"/>
              </w:rPr>
              <w:t xml:space="preserve"> </w:t>
            </w:r>
            <w:r>
              <w:rPr>
                <w:color w:val="1B1C1D"/>
              </w:rPr>
              <w:t>Marco</w:t>
            </w:r>
            <w:r>
              <w:rPr>
                <w:color w:val="1B1C1D"/>
                <w:spacing w:val="-2"/>
              </w:rPr>
              <w:t xml:space="preserve"> </w:t>
            </w:r>
            <w:r>
              <w:rPr>
                <w:color w:val="1B1C1D"/>
              </w:rPr>
              <w:t xml:space="preserve">Fiscal </w:t>
            </w:r>
            <w:r>
              <w:rPr>
                <w:color w:val="1B1C1D"/>
                <w:spacing w:val="-6"/>
              </w:rPr>
              <w:t>de</w:t>
            </w:r>
            <w:r>
              <w:rPr>
                <w:color w:val="1B1C1D"/>
              </w:rPr>
              <w:tab/>
            </w:r>
            <w:r>
              <w:rPr>
                <w:color w:val="1B1C1D"/>
              </w:rPr>
              <w:tab/>
            </w:r>
            <w:r>
              <w:rPr>
                <w:color w:val="1B1C1D"/>
                <w:spacing w:val="-2"/>
              </w:rPr>
              <w:t>Mediano Plazo".</w:t>
            </w:r>
          </w:p>
        </w:tc>
        <w:tc>
          <w:tcPr>
            <w:tcW w:w="1873" w:type="dxa"/>
            <w:shd w:val="clear" w:color="auto" w:fill="F8F9FC"/>
          </w:tcPr>
          <w:p w14:paraId="1A1A8E74" w14:textId="77777777" w:rsidR="00874009" w:rsidRDefault="00000000">
            <w:pPr>
              <w:pStyle w:val="TableParagraph"/>
              <w:tabs>
                <w:tab w:val="left" w:pos="1465"/>
              </w:tabs>
              <w:ind w:left="183"/>
              <w:jc w:val="both"/>
            </w:pPr>
            <w:r>
              <w:rPr>
                <w:color w:val="1B1C1D"/>
                <w:spacing w:val="-5"/>
              </w:rPr>
              <w:t>No</w:t>
            </w:r>
            <w:r>
              <w:rPr>
                <w:color w:val="1B1C1D"/>
              </w:rPr>
              <w:tab/>
            </w:r>
            <w:r>
              <w:rPr>
                <w:color w:val="1B1C1D"/>
                <w:spacing w:val="-5"/>
              </w:rPr>
              <w:t>se</w:t>
            </w:r>
          </w:p>
          <w:p w14:paraId="07D7A720" w14:textId="77777777" w:rsidR="00874009" w:rsidRDefault="00000000">
            <w:pPr>
              <w:pStyle w:val="TableParagraph"/>
              <w:spacing w:before="2"/>
              <w:ind w:left="183" w:right="156"/>
              <w:jc w:val="both"/>
            </w:pPr>
            <w:r>
              <w:rPr>
                <w:color w:val="1B1C1D"/>
              </w:rPr>
              <w:t>cuantifica el monto de los incentivos</w:t>
            </w:r>
            <w:r>
              <w:rPr>
                <w:color w:val="1B1C1D"/>
                <w:spacing w:val="-13"/>
              </w:rPr>
              <w:t xml:space="preserve"> </w:t>
            </w:r>
            <w:r>
              <w:rPr>
                <w:color w:val="1B1C1D"/>
              </w:rPr>
              <w:t>ni</w:t>
            </w:r>
            <w:r>
              <w:rPr>
                <w:color w:val="1B1C1D"/>
                <w:spacing w:val="-13"/>
              </w:rPr>
              <w:t xml:space="preserve"> </w:t>
            </w:r>
            <w:r>
              <w:rPr>
                <w:color w:val="1B1C1D"/>
              </w:rPr>
              <w:t>su impacto fiscal.</w:t>
            </w:r>
          </w:p>
        </w:tc>
      </w:tr>
      <w:tr w:rsidR="00874009" w14:paraId="63BB9EB1" w14:textId="77777777">
        <w:trPr>
          <w:trHeight w:val="3024"/>
        </w:trPr>
        <w:tc>
          <w:tcPr>
            <w:tcW w:w="1873" w:type="dxa"/>
            <w:shd w:val="clear" w:color="auto" w:fill="F8F9FC"/>
          </w:tcPr>
          <w:p w14:paraId="003F207E" w14:textId="77777777" w:rsidR="00874009" w:rsidRDefault="00000000">
            <w:pPr>
              <w:pStyle w:val="TableParagraph"/>
              <w:spacing w:before="115"/>
              <w:rPr>
                <w:rFonts w:ascii="Arial" w:hAnsi="Arial"/>
                <w:b/>
              </w:rPr>
            </w:pPr>
            <w:r>
              <w:rPr>
                <w:rFonts w:ascii="Arial" w:hAnsi="Arial"/>
                <w:b/>
                <w:color w:val="1B1C1D"/>
              </w:rPr>
              <w:t>Artículo</w:t>
            </w:r>
            <w:r>
              <w:rPr>
                <w:rFonts w:ascii="Arial" w:hAnsi="Arial"/>
                <w:b/>
                <w:color w:val="1B1C1D"/>
                <w:spacing w:val="-12"/>
              </w:rPr>
              <w:t xml:space="preserve"> </w:t>
            </w:r>
            <w:r>
              <w:rPr>
                <w:rFonts w:ascii="Arial" w:hAnsi="Arial"/>
                <w:b/>
                <w:color w:val="1B1C1D"/>
                <w:spacing w:val="-5"/>
              </w:rPr>
              <w:t>13</w:t>
            </w:r>
          </w:p>
        </w:tc>
        <w:tc>
          <w:tcPr>
            <w:tcW w:w="2108" w:type="dxa"/>
            <w:shd w:val="clear" w:color="auto" w:fill="F8F9FC"/>
          </w:tcPr>
          <w:p w14:paraId="10CE3999" w14:textId="77777777" w:rsidR="00874009" w:rsidRDefault="00000000">
            <w:pPr>
              <w:pStyle w:val="TableParagraph"/>
              <w:tabs>
                <w:tab w:val="left" w:pos="1824"/>
              </w:tabs>
              <w:spacing w:line="251" w:lineRule="exact"/>
            </w:pPr>
            <w:r>
              <w:rPr>
                <w:color w:val="1B1C1D"/>
                <w:spacing w:val="-2"/>
              </w:rPr>
              <w:t>Formulación</w:t>
            </w:r>
            <w:r>
              <w:rPr>
                <w:color w:val="1B1C1D"/>
              </w:rPr>
              <w:tab/>
            </w:r>
            <w:r>
              <w:rPr>
                <w:color w:val="1B1C1D"/>
                <w:spacing w:val="-10"/>
              </w:rPr>
              <w:t>y</w:t>
            </w:r>
          </w:p>
          <w:p w14:paraId="5284626C" w14:textId="77777777" w:rsidR="00874009" w:rsidRDefault="00000000">
            <w:pPr>
              <w:pStyle w:val="TableParagraph"/>
              <w:tabs>
                <w:tab w:val="left" w:pos="1690"/>
              </w:tabs>
              <w:spacing w:before="0" w:line="251" w:lineRule="exact"/>
            </w:pPr>
            <w:r>
              <w:rPr>
                <w:color w:val="1B1C1D"/>
                <w:spacing w:val="-2"/>
              </w:rPr>
              <w:t>ejecución</w:t>
            </w:r>
            <w:r>
              <w:rPr>
                <w:color w:val="1B1C1D"/>
              </w:rPr>
              <w:tab/>
            </w:r>
            <w:r>
              <w:rPr>
                <w:color w:val="1B1C1D"/>
                <w:spacing w:val="-5"/>
              </w:rPr>
              <w:t>de</w:t>
            </w:r>
          </w:p>
          <w:p w14:paraId="3BC0A826" w14:textId="77777777" w:rsidR="00874009" w:rsidRDefault="00000000">
            <w:pPr>
              <w:pStyle w:val="TableParagraph"/>
              <w:tabs>
                <w:tab w:val="left" w:pos="1824"/>
              </w:tabs>
              <w:spacing w:before="2"/>
            </w:pPr>
            <w:r>
              <w:rPr>
                <w:color w:val="1B1C1D"/>
                <w:spacing w:val="-2"/>
              </w:rPr>
              <w:t>programas</w:t>
            </w:r>
            <w:r>
              <w:rPr>
                <w:color w:val="1B1C1D"/>
              </w:rPr>
              <w:tab/>
            </w:r>
            <w:r>
              <w:rPr>
                <w:color w:val="1B1C1D"/>
                <w:spacing w:val="-10"/>
              </w:rPr>
              <w:t>y</w:t>
            </w:r>
          </w:p>
          <w:p w14:paraId="68FFA0D4" w14:textId="77777777" w:rsidR="00874009" w:rsidRDefault="00000000">
            <w:pPr>
              <w:pStyle w:val="TableParagraph"/>
              <w:tabs>
                <w:tab w:val="left" w:pos="1493"/>
              </w:tabs>
              <w:spacing w:before="1"/>
            </w:pPr>
            <w:r>
              <w:rPr>
                <w:color w:val="1B1C1D"/>
                <w:spacing w:val="-2"/>
              </w:rPr>
              <w:t>proyectos</w:t>
            </w:r>
            <w:r>
              <w:rPr>
                <w:color w:val="1B1C1D"/>
              </w:rPr>
              <w:tab/>
            </w:r>
            <w:r>
              <w:rPr>
                <w:color w:val="1B1C1D"/>
                <w:spacing w:val="-4"/>
              </w:rPr>
              <w:t>para</w:t>
            </w:r>
          </w:p>
          <w:p w14:paraId="31C9DBDA" w14:textId="77777777" w:rsidR="00874009" w:rsidRDefault="00000000">
            <w:pPr>
              <w:pStyle w:val="TableParagraph"/>
              <w:tabs>
                <w:tab w:val="left" w:pos="941"/>
                <w:tab w:val="left" w:pos="1762"/>
              </w:tabs>
              <w:spacing w:before="2"/>
              <w:ind w:right="155"/>
            </w:pPr>
            <w:r>
              <w:rPr>
                <w:color w:val="1B1C1D"/>
                <w:spacing w:val="-2"/>
              </w:rPr>
              <w:t>incentivar</w:t>
            </w:r>
            <w:r>
              <w:rPr>
                <w:color w:val="1B1C1D"/>
              </w:rPr>
              <w:tab/>
            </w:r>
            <w:r>
              <w:rPr>
                <w:color w:val="1B1C1D"/>
                <w:spacing w:val="-6"/>
              </w:rPr>
              <w:t xml:space="preserve">el </w:t>
            </w:r>
            <w:r>
              <w:rPr>
                <w:color w:val="1B1C1D"/>
              </w:rPr>
              <w:t>poblamiento</w:t>
            </w:r>
            <w:r>
              <w:rPr>
                <w:color w:val="1B1C1D"/>
                <w:spacing w:val="13"/>
              </w:rPr>
              <w:t xml:space="preserve"> </w:t>
            </w:r>
            <w:r>
              <w:rPr>
                <w:color w:val="1B1C1D"/>
              </w:rPr>
              <w:t xml:space="preserve">rural </w:t>
            </w:r>
            <w:r>
              <w:rPr>
                <w:color w:val="1B1C1D"/>
                <w:spacing w:val="-4"/>
              </w:rPr>
              <w:t>(ej.</w:t>
            </w:r>
            <w:r>
              <w:rPr>
                <w:color w:val="1B1C1D"/>
              </w:rPr>
              <w:tab/>
            </w:r>
            <w:r>
              <w:rPr>
                <w:color w:val="1B1C1D"/>
                <w:spacing w:val="-2"/>
              </w:rPr>
              <w:t>beneficios crediticios, ecoturismo, promoción cultural).</w:t>
            </w:r>
          </w:p>
        </w:tc>
        <w:tc>
          <w:tcPr>
            <w:tcW w:w="1873" w:type="dxa"/>
            <w:shd w:val="clear" w:color="auto" w:fill="F8F9FC"/>
          </w:tcPr>
          <w:p w14:paraId="2804172F" w14:textId="77777777" w:rsidR="00874009" w:rsidRDefault="00000000">
            <w:pPr>
              <w:pStyle w:val="TableParagraph"/>
              <w:tabs>
                <w:tab w:val="left" w:pos="1450"/>
                <w:tab w:val="left" w:pos="1589"/>
              </w:tabs>
              <w:ind w:right="156"/>
            </w:pPr>
            <w:r>
              <w:rPr>
                <w:color w:val="1B1C1D"/>
                <w:spacing w:val="-2"/>
              </w:rPr>
              <w:t>Costos</w:t>
            </w:r>
            <w:r>
              <w:rPr>
                <w:color w:val="1B1C1D"/>
              </w:rPr>
              <w:tab/>
            </w:r>
            <w:r>
              <w:rPr>
                <w:color w:val="1B1C1D"/>
                <w:spacing w:val="-6"/>
              </w:rPr>
              <w:t xml:space="preserve">de </w:t>
            </w:r>
            <w:r>
              <w:rPr>
                <w:color w:val="1B1C1D"/>
                <w:spacing w:val="-2"/>
              </w:rPr>
              <w:t>programas, subsidios, beneficios crediticios</w:t>
            </w:r>
            <w:r>
              <w:rPr>
                <w:color w:val="1B1C1D"/>
              </w:rPr>
              <w:tab/>
            </w:r>
            <w:r>
              <w:rPr>
                <w:color w:val="1B1C1D"/>
              </w:rPr>
              <w:tab/>
            </w:r>
            <w:r>
              <w:rPr>
                <w:color w:val="1B1C1D"/>
                <w:spacing w:val="-10"/>
              </w:rPr>
              <w:t xml:space="preserve">y </w:t>
            </w:r>
            <w:r>
              <w:rPr>
                <w:color w:val="1B1C1D"/>
                <w:spacing w:val="-2"/>
              </w:rPr>
              <w:t xml:space="preserve">acompañamien </w:t>
            </w:r>
            <w:r>
              <w:rPr>
                <w:color w:val="1B1C1D"/>
                <w:spacing w:val="-4"/>
              </w:rPr>
              <w:t>to.</w:t>
            </w:r>
          </w:p>
        </w:tc>
        <w:tc>
          <w:tcPr>
            <w:tcW w:w="1873" w:type="dxa"/>
            <w:shd w:val="clear" w:color="auto" w:fill="F8F9FC"/>
          </w:tcPr>
          <w:p w14:paraId="3FFA2983" w14:textId="77777777" w:rsidR="00874009" w:rsidRDefault="00000000">
            <w:pPr>
              <w:pStyle w:val="TableParagraph"/>
              <w:tabs>
                <w:tab w:val="left" w:pos="792"/>
                <w:tab w:val="left" w:pos="855"/>
              </w:tabs>
              <w:ind w:right="159"/>
            </w:pPr>
            <w:r>
              <w:rPr>
                <w:color w:val="1B1C1D"/>
                <w:spacing w:val="-6"/>
              </w:rPr>
              <w:t>Se</w:t>
            </w:r>
            <w:r>
              <w:rPr>
                <w:color w:val="1B1C1D"/>
              </w:rPr>
              <w:tab/>
            </w:r>
            <w:r>
              <w:rPr>
                <w:color w:val="1B1C1D"/>
                <w:spacing w:val="-2"/>
              </w:rPr>
              <w:t>autorizan apropiaciones presupuestales "dando cumplimiento</w:t>
            </w:r>
            <w:r>
              <w:rPr>
                <w:color w:val="1B1C1D"/>
                <w:spacing w:val="80"/>
              </w:rPr>
              <w:t xml:space="preserve"> </w:t>
            </w:r>
            <w:r>
              <w:rPr>
                <w:color w:val="1B1C1D"/>
              </w:rPr>
              <w:t>al</w:t>
            </w:r>
            <w:r>
              <w:rPr>
                <w:color w:val="1B1C1D"/>
                <w:spacing w:val="-4"/>
              </w:rPr>
              <w:t xml:space="preserve"> </w:t>
            </w:r>
            <w:r>
              <w:rPr>
                <w:color w:val="1B1C1D"/>
              </w:rPr>
              <w:t>Marco</w:t>
            </w:r>
            <w:r>
              <w:rPr>
                <w:color w:val="1B1C1D"/>
                <w:spacing w:val="-2"/>
              </w:rPr>
              <w:t xml:space="preserve"> </w:t>
            </w:r>
            <w:r>
              <w:rPr>
                <w:color w:val="1B1C1D"/>
              </w:rPr>
              <w:t xml:space="preserve">Fiscal </w:t>
            </w:r>
            <w:r>
              <w:rPr>
                <w:color w:val="1B1C1D"/>
                <w:spacing w:val="-6"/>
              </w:rPr>
              <w:t>de</w:t>
            </w:r>
            <w:r>
              <w:rPr>
                <w:color w:val="1B1C1D"/>
              </w:rPr>
              <w:tab/>
            </w:r>
            <w:r>
              <w:rPr>
                <w:color w:val="1B1C1D"/>
              </w:rPr>
              <w:tab/>
            </w:r>
            <w:r>
              <w:rPr>
                <w:color w:val="1B1C1D"/>
                <w:spacing w:val="-2"/>
              </w:rPr>
              <w:t>Mediano Plazo".</w:t>
            </w:r>
          </w:p>
        </w:tc>
        <w:tc>
          <w:tcPr>
            <w:tcW w:w="1873" w:type="dxa"/>
            <w:shd w:val="clear" w:color="auto" w:fill="F8F9FC"/>
          </w:tcPr>
          <w:p w14:paraId="7B174C58" w14:textId="77777777" w:rsidR="00874009" w:rsidRDefault="00000000">
            <w:pPr>
              <w:pStyle w:val="TableParagraph"/>
              <w:tabs>
                <w:tab w:val="left" w:pos="1465"/>
              </w:tabs>
              <w:spacing w:line="251" w:lineRule="exact"/>
              <w:ind w:left="183"/>
            </w:pPr>
            <w:r>
              <w:rPr>
                <w:color w:val="1B1C1D"/>
                <w:spacing w:val="-5"/>
              </w:rPr>
              <w:t>No</w:t>
            </w:r>
            <w:r>
              <w:rPr>
                <w:color w:val="1B1C1D"/>
              </w:rPr>
              <w:tab/>
            </w:r>
            <w:r>
              <w:rPr>
                <w:color w:val="1B1C1D"/>
                <w:spacing w:val="-5"/>
              </w:rPr>
              <w:t>se</w:t>
            </w:r>
          </w:p>
          <w:p w14:paraId="47D8D04B" w14:textId="77777777" w:rsidR="00874009" w:rsidRDefault="00000000">
            <w:pPr>
              <w:pStyle w:val="TableParagraph"/>
              <w:tabs>
                <w:tab w:val="left" w:pos="1190"/>
                <w:tab w:val="left" w:pos="1526"/>
              </w:tabs>
              <w:spacing w:before="0"/>
              <w:ind w:left="183" w:right="156"/>
            </w:pPr>
            <w:r>
              <w:rPr>
                <w:color w:val="1B1C1D"/>
                <w:spacing w:val="-2"/>
              </w:rPr>
              <w:t>cuantifica</w:t>
            </w:r>
            <w:r>
              <w:rPr>
                <w:color w:val="1B1C1D"/>
              </w:rPr>
              <w:tab/>
            </w:r>
            <w:r>
              <w:rPr>
                <w:color w:val="1B1C1D"/>
              </w:rPr>
              <w:tab/>
            </w:r>
            <w:r>
              <w:rPr>
                <w:color w:val="1B1C1D"/>
                <w:spacing w:val="-6"/>
              </w:rPr>
              <w:t xml:space="preserve">el </w:t>
            </w:r>
            <w:r>
              <w:rPr>
                <w:color w:val="1B1C1D"/>
                <w:spacing w:val="-2"/>
              </w:rPr>
              <w:t>impacto</w:t>
            </w:r>
            <w:r>
              <w:rPr>
                <w:color w:val="1B1C1D"/>
              </w:rPr>
              <w:tab/>
            </w:r>
            <w:r>
              <w:rPr>
                <w:color w:val="1B1C1D"/>
                <w:spacing w:val="-2"/>
              </w:rPr>
              <w:t xml:space="preserve">fiscal </w:t>
            </w:r>
            <w:r>
              <w:rPr>
                <w:color w:val="1B1C1D"/>
              </w:rPr>
              <w:t xml:space="preserve">de los diversos </w:t>
            </w:r>
            <w:r>
              <w:rPr>
                <w:color w:val="1B1C1D"/>
                <w:spacing w:val="-2"/>
              </w:rPr>
              <w:t>estímulos propuestos.</w:t>
            </w:r>
          </w:p>
        </w:tc>
      </w:tr>
      <w:tr w:rsidR="00874009" w14:paraId="014F1976" w14:textId="77777777">
        <w:trPr>
          <w:trHeight w:val="3278"/>
        </w:trPr>
        <w:tc>
          <w:tcPr>
            <w:tcW w:w="1873" w:type="dxa"/>
            <w:shd w:val="clear" w:color="auto" w:fill="F8F9FC"/>
          </w:tcPr>
          <w:p w14:paraId="2FC3D726" w14:textId="77777777" w:rsidR="00874009" w:rsidRDefault="00000000">
            <w:pPr>
              <w:pStyle w:val="TableParagraph"/>
              <w:spacing w:before="115"/>
              <w:rPr>
                <w:rFonts w:ascii="Arial" w:hAnsi="Arial"/>
                <w:b/>
              </w:rPr>
            </w:pPr>
            <w:r>
              <w:rPr>
                <w:rFonts w:ascii="Arial" w:hAnsi="Arial"/>
                <w:b/>
                <w:color w:val="1B1C1D"/>
              </w:rPr>
              <w:t>Artículo</w:t>
            </w:r>
            <w:r>
              <w:rPr>
                <w:rFonts w:ascii="Arial" w:hAnsi="Arial"/>
                <w:b/>
                <w:color w:val="1B1C1D"/>
                <w:spacing w:val="-12"/>
              </w:rPr>
              <w:t xml:space="preserve"> </w:t>
            </w:r>
            <w:r>
              <w:rPr>
                <w:rFonts w:ascii="Arial" w:hAnsi="Arial"/>
                <w:b/>
                <w:color w:val="1B1C1D"/>
                <w:spacing w:val="-5"/>
              </w:rPr>
              <w:t>14</w:t>
            </w:r>
          </w:p>
        </w:tc>
        <w:tc>
          <w:tcPr>
            <w:tcW w:w="2108" w:type="dxa"/>
            <w:shd w:val="clear" w:color="auto" w:fill="F8F9FC"/>
          </w:tcPr>
          <w:p w14:paraId="0721A766" w14:textId="77777777" w:rsidR="00874009" w:rsidRDefault="00000000">
            <w:pPr>
              <w:pStyle w:val="TableParagraph"/>
              <w:tabs>
                <w:tab w:val="left" w:pos="1493"/>
                <w:tab w:val="left" w:pos="1689"/>
              </w:tabs>
              <w:ind w:right="156"/>
            </w:pPr>
            <w:r>
              <w:rPr>
                <w:color w:val="1B1C1D"/>
                <w:spacing w:val="-2"/>
              </w:rPr>
              <w:t>Autorización general</w:t>
            </w:r>
            <w:r>
              <w:rPr>
                <w:color w:val="1B1C1D"/>
              </w:rPr>
              <w:tab/>
            </w:r>
            <w:r>
              <w:rPr>
                <w:color w:val="1B1C1D"/>
                <w:spacing w:val="-4"/>
              </w:rPr>
              <w:t xml:space="preserve">para </w:t>
            </w:r>
            <w:r>
              <w:rPr>
                <w:color w:val="1B1C1D"/>
                <w:spacing w:val="-2"/>
              </w:rPr>
              <w:t xml:space="preserve">apropiaciones </w:t>
            </w:r>
            <w:r>
              <w:rPr>
                <w:color w:val="1B1C1D"/>
              </w:rPr>
              <w:t>presupuestales</w:t>
            </w:r>
            <w:r>
              <w:rPr>
                <w:color w:val="1B1C1D"/>
                <w:spacing w:val="40"/>
              </w:rPr>
              <w:t xml:space="preserve"> </w:t>
            </w:r>
            <w:r>
              <w:rPr>
                <w:color w:val="1B1C1D"/>
              </w:rPr>
              <w:t xml:space="preserve">y </w:t>
            </w:r>
            <w:r>
              <w:rPr>
                <w:color w:val="1B1C1D"/>
                <w:spacing w:val="-2"/>
              </w:rPr>
              <w:t>búsqueda</w:t>
            </w:r>
            <w:r>
              <w:rPr>
                <w:color w:val="1B1C1D"/>
              </w:rPr>
              <w:tab/>
            </w:r>
            <w:r>
              <w:rPr>
                <w:color w:val="1B1C1D"/>
              </w:rPr>
              <w:tab/>
            </w:r>
            <w:r>
              <w:rPr>
                <w:color w:val="1B1C1D"/>
                <w:spacing w:val="-6"/>
              </w:rPr>
              <w:t xml:space="preserve">de </w:t>
            </w:r>
            <w:r>
              <w:rPr>
                <w:color w:val="1B1C1D"/>
                <w:spacing w:val="-2"/>
              </w:rPr>
              <w:t>financiación diversa.</w:t>
            </w:r>
          </w:p>
        </w:tc>
        <w:tc>
          <w:tcPr>
            <w:tcW w:w="1873" w:type="dxa"/>
            <w:shd w:val="clear" w:color="auto" w:fill="F8F9FC"/>
          </w:tcPr>
          <w:p w14:paraId="311F9852" w14:textId="77777777" w:rsidR="00874009" w:rsidRDefault="00000000">
            <w:pPr>
              <w:pStyle w:val="TableParagraph"/>
              <w:spacing w:line="251" w:lineRule="exact"/>
              <w:jc w:val="both"/>
            </w:pPr>
            <w:r>
              <w:rPr>
                <w:color w:val="1B1C1D"/>
              </w:rPr>
              <w:t>No</w:t>
            </w:r>
            <w:r>
              <w:rPr>
                <w:color w:val="1B1C1D"/>
                <w:spacing w:val="64"/>
              </w:rPr>
              <w:t xml:space="preserve">   </w:t>
            </w:r>
            <w:r>
              <w:rPr>
                <w:color w:val="1B1C1D"/>
              </w:rPr>
              <w:t>es</w:t>
            </w:r>
            <w:r>
              <w:rPr>
                <w:color w:val="1B1C1D"/>
                <w:spacing w:val="62"/>
              </w:rPr>
              <w:t xml:space="preserve">   </w:t>
            </w:r>
            <w:r>
              <w:rPr>
                <w:color w:val="1B1C1D"/>
                <w:spacing w:val="-5"/>
              </w:rPr>
              <w:t>un</w:t>
            </w:r>
          </w:p>
          <w:p w14:paraId="24235855" w14:textId="77777777" w:rsidR="00874009" w:rsidRDefault="00000000">
            <w:pPr>
              <w:pStyle w:val="TableParagraph"/>
              <w:tabs>
                <w:tab w:val="left" w:pos="1331"/>
              </w:tabs>
              <w:spacing w:before="0" w:line="242" w:lineRule="auto"/>
              <w:ind w:right="157"/>
              <w:jc w:val="both"/>
            </w:pPr>
            <w:r>
              <w:rPr>
                <w:color w:val="1B1C1D"/>
              </w:rPr>
              <w:t xml:space="preserve">mandato de gasto per se, </w:t>
            </w:r>
            <w:r>
              <w:rPr>
                <w:color w:val="1B1C1D"/>
                <w:spacing w:val="-4"/>
              </w:rPr>
              <w:t>sino</w:t>
            </w:r>
            <w:r>
              <w:rPr>
                <w:color w:val="1B1C1D"/>
              </w:rPr>
              <w:tab/>
            </w:r>
            <w:r>
              <w:rPr>
                <w:color w:val="1B1C1D"/>
                <w:spacing w:val="-5"/>
              </w:rPr>
              <w:t>una</w:t>
            </w:r>
          </w:p>
          <w:p w14:paraId="7B0086D9" w14:textId="77777777" w:rsidR="00874009" w:rsidRDefault="00000000">
            <w:pPr>
              <w:pStyle w:val="TableParagraph"/>
              <w:spacing w:before="0" w:line="242" w:lineRule="auto"/>
              <w:ind w:right="158"/>
              <w:jc w:val="both"/>
            </w:pPr>
            <w:r>
              <w:rPr>
                <w:color w:val="1B1C1D"/>
              </w:rPr>
              <w:t xml:space="preserve">cláusula de </w:t>
            </w:r>
            <w:r>
              <w:rPr>
                <w:color w:val="1B1C1D"/>
                <w:spacing w:val="-2"/>
              </w:rPr>
              <w:t>financiación.</w:t>
            </w:r>
          </w:p>
        </w:tc>
        <w:tc>
          <w:tcPr>
            <w:tcW w:w="1873" w:type="dxa"/>
            <w:shd w:val="clear" w:color="auto" w:fill="F8F9FC"/>
          </w:tcPr>
          <w:p w14:paraId="5E422818" w14:textId="77777777" w:rsidR="00874009" w:rsidRDefault="00000000">
            <w:pPr>
              <w:pStyle w:val="TableParagraph"/>
              <w:tabs>
                <w:tab w:val="left" w:pos="855"/>
              </w:tabs>
              <w:ind w:right="159"/>
            </w:pPr>
            <w:r>
              <w:rPr>
                <w:color w:val="1B1C1D"/>
                <w:spacing w:val="-2"/>
              </w:rPr>
              <w:t>"Dando cumplimiento</w:t>
            </w:r>
            <w:r>
              <w:rPr>
                <w:color w:val="1B1C1D"/>
                <w:spacing w:val="80"/>
              </w:rPr>
              <w:t xml:space="preserve"> </w:t>
            </w:r>
            <w:r>
              <w:rPr>
                <w:color w:val="1B1C1D"/>
              </w:rPr>
              <w:t>al</w:t>
            </w:r>
            <w:r>
              <w:rPr>
                <w:color w:val="1B1C1D"/>
                <w:spacing w:val="-4"/>
              </w:rPr>
              <w:t xml:space="preserve"> </w:t>
            </w:r>
            <w:r>
              <w:rPr>
                <w:color w:val="1B1C1D"/>
              </w:rPr>
              <w:t>Marco</w:t>
            </w:r>
            <w:r>
              <w:rPr>
                <w:color w:val="1B1C1D"/>
                <w:spacing w:val="-2"/>
              </w:rPr>
              <w:t xml:space="preserve"> </w:t>
            </w:r>
            <w:r>
              <w:rPr>
                <w:color w:val="1B1C1D"/>
              </w:rPr>
              <w:t xml:space="preserve">Fiscal </w:t>
            </w:r>
            <w:r>
              <w:rPr>
                <w:color w:val="1B1C1D"/>
                <w:spacing w:val="-6"/>
              </w:rPr>
              <w:t>de</w:t>
            </w:r>
            <w:r>
              <w:rPr>
                <w:color w:val="1B1C1D"/>
              </w:rPr>
              <w:tab/>
            </w:r>
            <w:r>
              <w:rPr>
                <w:color w:val="1B1C1D"/>
                <w:spacing w:val="-2"/>
              </w:rPr>
              <w:t>Mediano Plazo".</w:t>
            </w:r>
          </w:p>
        </w:tc>
        <w:tc>
          <w:tcPr>
            <w:tcW w:w="1873" w:type="dxa"/>
            <w:shd w:val="clear" w:color="auto" w:fill="F8F9FC"/>
          </w:tcPr>
          <w:p w14:paraId="2B0904E6" w14:textId="77777777" w:rsidR="00874009" w:rsidRDefault="00000000">
            <w:pPr>
              <w:pStyle w:val="TableParagraph"/>
              <w:ind w:left="183" w:right="159"/>
              <w:jc w:val="both"/>
            </w:pPr>
            <w:r>
              <w:rPr>
                <w:color w:val="1B1C1D"/>
              </w:rPr>
              <w:t>La declaración es insuficiente para</w:t>
            </w:r>
            <w:r>
              <w:rPr>
                <w:color w:val="1B1C1D"/>
                <w:spacing w:val="58"/>
              </w:rPr>
              <w:t xml:space="preserve">   </w:t>
            </w:r>
            <w:r>
              <w:rPr>
                <w:color w:val="1B1C1D"/>
                <w:spacing w:val="-2"/>
              </w:rPr>
              <w:t>cumplir</w:t>
            </w:r>
          </w:p>
          <w:p w14:paraId="140DBFC7" w14:textId="77777777" w:rsidR="00874009" w:rsidRDefault="00000000">
            <w:pPr>
              <w:pStyle w:val="TableParagraph"/>
              <w:tabs>
                <w:tab w:val="left" w:pos="1527"/>
              </w:tabs>
              <w:spacing w:before="1" w:line="251" w:lineRule="exact"/>
              <w:ind w:left="183"/>
              <w:jc w:val="both"/>
            </w:pPr>
            <w:r>
              <w:rPr>
                <w:color w:val="1B1C1D"/>
                <w:spacing w:val="-5"/>
              </w:rPr>
              <w:t>con</w:t>
            </w:r>
            <w:r>
              <w:rPr>
                <w:color w:val="1B1C1D"/>
              </w:rPr>
              <w:tab/>
            </w:r>
            <w:r>
              <w:rPr>
                <w:color w:val="1B1C1D"/>
                <w:spacing w:val="-5"/>
              </w:rPr>
              <w:t>la</w:t>
            </w:r>
          </w:p>
          <w:p w14:paraId="6E82EF0F" w14:textId="77777777" w:rsidR="00874009" w:rsidRDefault="00000000">
            <w:pPr>
              <w:pStyle w:val="TableParagraph"/>
              <w:spacing w:before="0"/>
              <w:ind w:left="183" w:right="159"/>
              <w:jc w:val="both"/>
            </w:pPr>
            <w:r>
              <w:rPr>
                <w:color w:val="1B1C1D"/>
              </w:rPr>
              <w:t>exigencia de la Ley</w:t>
            </w:r>
            <w:r>
              <w:rPr>
                <w:color w:val="1B1C1D"/>
                <w:spacing w:val="72"/>
              </w:rPr>
              <w:t xml:space="preserve">  </w:t>
            </w:r>
            <w:r>
              <w:rPr>
                <w:color w:val="1B1C1D"/>
              </w:rPr>
              <w:t>819</w:t>
            </w:r>
            <w:r>
              <w:rPr>
                <w:color w:val="1B1C1D"/>
                <w:spacing w:val="74"/>
              </w:rPr>
              <w:t xml:space="preserve">  </w:t>
            </w:r>
            <w:r>
              <w:rPr>
                <w:color w:val="1B1C1D"/>
                <w:spacing w:val="-5"/>
              </w:rPr>
              <w:t>de</w:t>
            </w:r>
          </w:p>
          <w:p w14:paraId="301A1460" w14:textId="77777777" w:rsidR="00874009" w:rsidRDefault="00000000">
            <w:pPr>
              <w:pStyle w:val="TableParagraph"/>
              <w:tabs>
                <w:tab w:val="left" w:pos="1450"/>
              </w:tabs>
              <w:spacing w:before="1"/>
              <w:ind w:left="183"/>
              <w:jc w:val="both"/>
            </w:pPr>
            <w:r>
              <w:rPr>
                <w:color w:val="1B1C1D"/>
                <w:spacing w:val="-4"/>
              </w:rPr>
              <w:t>2003</w:t>
            </w:r>
            <w:r>
              <w:rPr>
                <w:color w:val="1B1C1D"/>
              </w:rPr>
              <w:tab/>
            </w:r>
            <w:r>
              <w:rPr>
                <w:color w:val="1B1C1D"/>
                <w:spacing w:val="-5"/>
              </w:rPr>
              <w:t>de</w:t>
            </w:r>
          </w:p>
          <w:p w14:paraId="738C7F83" w14:textId="77777777" w:rsidR="00874009" w:rsidRDefault="00000000">
            <w:pPr>
              <w:pStyle w:val="TableParagraph"/>
              <w:tabs>
                <w:tab w:val="left" w:pos="1416"/>
              </w:tabs>
              <w:spacing w:before="1"/>
              <w:ind w:left="183" w:right="156"/>
              <w:jc w:val="both"/>
            </w:pPr>
            <w:r>
              <w:rPr>
                <w:color w:val="1B1C1D"/>
              </w:rPr>
              <w:t xml:space="preserve">explicitar el impacto fiscal </w:t>
            </w:r>
            <w:r>
              <w:rPr>
                <w:color w:val="1B1C1D"/>
                <w:spacing w:val="-5"/>
              </w:rPr>
              <w:t>de</w:t>
            </w:r>
            <w:r>
              <w:rPr>
                <w:color w:val="1B1C1D"/>
              </w:rPr>
              <w:tab/>
            </w:r>
            <w:r>
              <w:rPr>
                <w:color w:val="1B1C1D"/>
                <w:spacing w:val="-5"/>
              </w:rPr>
              <w:t>los</w:t>
            </w:r>
          </w:p>
          <w:p w14:paraId="7004C038" w14:textId="77777777" w:rsidR="00874009" w:rsidRDefault="00000000">
            <w:pPr>
              <w:pStyle w:val="TableParagraph"/>
              <w:spacing w:before="2" w:line="237" w:lineRule="auto"/>
              <w:ind w:left="183" w:right="159"/>
              <w:jc w:val="both"/>
            </w:pPr>
            <w:r>
              <w:rPr>
                <w:color w:val="1B1C1D"/>
              </w:rPr>
              <w:t>mandatos de gasto</w:t>
            </w:r>
            <w:r>
              <w:rPr>
                <w:color w:val="1B1C1D"/>
                <w:spacing w:val="-4"/>
              </w:rPr>
              <w:t xml:space="preserve"> </w:t>
            </w:r>
            <w:r>
              <w:rPr>
                <w:color w:val="1B1C1D"/>
              </w:rPr>
              <w:t>de</w:t>
            </w:r>
            <w:r>
              <w:rPr>
                <w:color w:val="1B1C1D"/>
                <w:spacing w:val="-1"/>
              </w:rPr>
              <w:t xml:space="preserve"> </w:t>
            </w:r>
            <w:r>
              <w:rPr>
                <w:color w:val="1B1C1D"/>
              </w:rPr>
              <w:t>la</w:t>
            </w:r>
            <w:r>
              <w:rPr>
                <w:color w:val="1B1C1D"/>
                <w:spacing w:val="-1"/>
              </w:rPr>
              <w:t xml:space="preserve"> </w:t>
            </w:r>
            <w:r>
              <w:rPr>
                <w:color w:val="1B1C1D"/>
              </w:rPr>
              <w:t>ley.</w:t>
            </w:r>
          </w:p>
        </w:tc>
      </w:tr>
    </w:tbl>
    <w:p w14:paraId="529073BF" w14:textId="77777777" w:rsidR="00874009" w:rsidRDefault="00874009">
      <w:pPr>
        <w:pStyle w:val="TableParagraph"/>
        <w:spacing w:line="237" w:lineRule="auto"/>
        <w:jc w:val="both"/>
        <w:sectPr w:rsidR="00874009">
          <w:pgSz w:w="12240" w:h="15840"/>
          <w:pgMar w:top="2040" w:right="1080" w:bottom="1600" w:left="1080" w:header="749" w:footer="1405" w:gutter="0"/>
          <w:cols w:space="720"/>
        </w:sectPr>
      </w:pPr>
    </w:p>
    <w:p w14:paraId="0AB542DA" w14:textId="77777777" w:rsidR="00874009" w:rsidRDefault="00874009">
      <w:pPr>
        <w:pStyle w:val="Textoindependiente"/>
        <w:spacing w:before="156"/>
      </w:pPr>
    </w:p>
    <w:p w14:paraId="66D269AD" w14:textId="77777777" w:rsidR="00874009" w:rsidRDefault="00000000">
      <w:pPr>
        <w:pStyle w:val="Ttulo1"/>
        <w:spacing w:before="1"/>
        <w:ind w:left="336" w:firstLine="0"/>
      </w:pPr>
      <w:bookmarkStart w:id="6" w:name="V._Conclusiones_y_recomendaciones"/>
      <w:bookmarkEnd w:id="6"/>
      <w:r>
        <w:rPr>
          <w:color w:val="1B1C1D"/>
        </w:rPr>
        <w:t>V.</w:t>
      </w:r>
      <w:r>
        <w:rPr>
          <w:color w:val="1B1C1D"/>
          <w:spacing w:val="-3"/>
        </w:rPr>
        <w:t xml:space="preserve"> </w:t>
      </w:r>
      <w:r>
        <w:rPr>
          <w:color w:val="1B1C1D"/>
        </w:rPr>
        <w:t>Conclusiones</w:t>
      </w:r>
      <w:r>
        <w:rPr>
          <w:color w:val="1B1C1D"/>
          <w:spacing w:val="-3"/>
        </w:rPr>
        <w:t xml:space="preserve"> </w:t>
      </w:r>
      <w:r>
        <w:rPr>
          <w:color w:val="1B1C1D"/>
        </w:rPr>
        <w:t>y</w:t>
      </w:r>
      <w:r>
        <w:rPr>
          <w:color w:val="1B1C1D"/>
          <w:spacing w:val="-6"/>
        </w:rPr>
        <w:t xml:space="preserve"> </w:t>
      </w:r>
      <w:r>
        <w:rPr>
          <w:color w:val="1B1C1D"/>
          <w:spacing w:val="-2"/>
        </w:rPr>
        <w:t>recomendaciones</w:t>
      </w:r>
    </w:p>
    <w:p w14:paraId="312D12CD" w14:textId="77777777" w:rsidR="00874009" w:rsidRDefault="00874009">
      <w:pPr>
        <w:pStyle w:val="Textoindependiente"/>
        <w:spacing w:before="4"/>
        <w:rPr>
          <w:rFonts w:ascii="Arial"/>
          <w:b/>
        </w:rPr>
      </w:pPr>
    </w:p>
    <w:p w14:paraId="29370D1A" w14:textId="77777777" w:rsidR="00874009" w:rsidRDefault="00000000">
      <w:pPr>
        <w:pStyle w:val="Textoindependiente"/>
        <w:ind w:left="336" w:right="332"/>
        <w:jc w:val="both"/>
      </w:pPr>
      <w:r>
        <w:rPr>
          <w:color w:val="1B1C1D"/>
        </w:rPr>
        <w:t>Por las razones expuestas a lo largo del presente documento, el Ministerio de Minas y Energía</w:t>
      </w:r>
      <w:r>
        <w:rPr>
          <w:color w:val="1B1C1D"/>
          <w:spacing w:val="-12"/>
        </w:rPr>
        <w:t xml:space="preserve"> </w:t>
      </w:r>
      <w:r>
        <w:rPr>
          <w:color w:val="1B1C1D"/>
        </w:rPr>
        <w:t>recomienda</w:t>
      </w:r>
      <w:r>
        <w:rPr>
          <w:color w:val="1B1C1D"/>
          <w:spacing w:val="-13"/>
        </w:rPr>
        <w:t xml:space="preserve"> </w:t>
      </w:r>
      <w:r>
        <w:rPr>
          <w:color w:val="1B1C1D"/>
        </w:rPr>
        <w:t>presentar</w:t>
      </w:r>
      <w:r>
        <w:rPr>
          <w:color w:val="1B1C1D"/>
          <w:spacing w:val="-12"/>
        </w:rPr>
        <w:t xml:space="preserve"> </w:t>
      </w:r>
      <w:r>
        <w:rPr>
          <w:color w:val="1B1C1D"/>
        </w:rPr>
        <w:t>objeciones</w:t>
      </w:r>
      <w:r>
        <w:rPr>
          <w:color w:val="1B1C1D"/>
          <w:spacing w:val="-14"/>
        </w:rPr>
        <w:t xml:space="preserve"> </w:t>
      </w:r>
      <w:r>
        <w:rPr>
          <w:color w:val="1B1C1D"/>
        </w:rPr>
        <w:t>presidenciales</w:t>
      </w:r>
      <w:r>
        <w:rPr>
          <w:color w:val="1B1C1D"/>
          <w:spacing w:val="-14"/>
        </w:rPr>
        <w:t xml:space="preserve"> </w:t>
      </w:r>
      <w:r>
        <w:rPr>
          <w:color w:val="1B1C1D"/>
        </w:rPr>
        <w:t>al</w:t>
      </w:r>
      <w:r>
        <w:rPr>
          <w:color w:val="1B1C1D"/>
          <w:spacing w:val="-10"/>
        </w:rPr>
        <w:t xml:space="preserve"> </w:t>
      </w:r>
      <w:r>
        <w:rPr>
          <w:color w:val="1B1C1D"/>
        </w:rPr>
        <w:t>Proyecto</w:t>
      </w:r>
      <w:r>
        <w:rPr>
          <w:color w:val="1B1C1D"/>
          <w:spacing w:val="-12"/>
        </w:rPr>
        <w:t xml:space="preserve"> </w:t>
      </w:r>
      <w:r>
        <w:rPr>
          <w:color w:val="1B1C1D"/>
        </w:rPr>
        <w:t>de</w:t>
      </w:r>
      <w:r>
        <w:rPr>
          <w:color w:val="1B1C1D"/>
          <w:spacing w:val="-17"/>
        </w:rPr>
        <w:t xml:space="preserve"> </w:t>
      </w:r>
      <w:r>
        <w:rPr>
          <w:color w:val="1B1C1D"/>
        </w:rPr>
        <w:t>Ley</w:t>
      </w:r>
      <w:r>
        <w:rPr>
          <w:color w:val="1B1C1D"/>
          <w:spacing w:val="-13"/>
        </w:rPr>
        <w:t xml:space="preserve"> </w:t>
      </w:r>
      <w:r>
        <w:rPr>
          <w:color w:val="1B1C1D"/>
        </w:rPr>
        <w:t>116</w:t>
      </w:r>
      <w:r>
        <w:rPr>
          <w:color w:val="1B1C1D"/>
          <w:spacing w:val="-13"/>
        </w:rPr>
        <w:t xml:space="preserve"> </w:t>
      </w:r>
      <w:r>
        <w:rPr>
          <w:color w:val="1B1C1D"/>
        </w:rPr>
        <w:t>de</w:t>
      </w:r>
      <w:r>
        <w:rPr>
          <w:color w:val="1B1C1D"/>
          <w:spacing w:val="-17"/>
        </w:rPr>
        <w:t xml:space="preserve"> </w:t>
      </w:r>
      <w:r>
        <w:rPr>
          <w:color w:val="1B1C1D"/>
        </w:rPr>
        <w:t>2023 Cámara – 413 de 2025 Senado, “Por medio de la cual se establecen lineamientos estratégicos</w:t>
      </w:r>
      <w:r>
        <w:rPr>
          <w:color w:val="1B1C1D"/>
          <w:spacing w:val="-17"/>
        </w:rPr>
        <w:t xml:space="preserve"> </w:t>
      </w:r>
      <w:r>
        <w:rPr>
          <w:color w:val="1B1C1D"/>
        </w:rPr>
        <w:t>de</w:t>
      </w:r>
      <w:r>
        <w:rPr>
          <w:color w:val="1B1C1D"/>
          <w:spacing w:val="-17"/>
        </w:rPr>
        <w:t xml:space="preserve"> </w:t>
      </w:r>
      <w:r>
        <w:rPr>
          <w:color w:val="1B1C1D"/>
        </w:rPr>
        <w:t>política</w:t>
      </w:r>
      <w:r>
        <w:rPr>
          <w:color w:val="1B1C1D"/>
          <w:spacing w:val="-16"/>
        </w:rPr>
        <w:t xml:space="preserve"> </w:t>
      </w:r>
      <w:r>
        <w:rPr>
          <w:color w:val="1B1C1D"/>
        </w:rPr>
        <w:t>pública</w:t>
      </w:r>
      <w:r>
        <w:rPr>
          <w:color w:val="1B1C1D"/>
          <w:spacing w:val="-17"/>
        </w:rPr>
        <w:t xml:space="preserve"> </w:t>
      </w:r>
      <w:r>
        <w:rPr>
          <w:color w:val="1B1C1D"/>
        </w:rPr>
        <w:t>para</w:t>
      </w:r>
      <w:r>
        <w:rPr>
          <w:color w:val="1B1C1D"/>
          <w:spacing w:val="-17"/>
        </w:rPr>
        <w:t xml:space="preserve"> </w:t>
      </w:r>
      <w:r>
        <w:rPr>
          <w:color w:val="1B1C1D"/>
        </w:rPr>
        <w:t>la</w:t>
      </w:r>
      <w:r>
        <w:rPr>
          <w:color w:val="1B1C1D"/>
          <w:spacing w:val="-17"/>
        </w:rPr>
        <w:t xml:space="preserve"> </w:t>
      </w:r>
      <w:r>
        <w:rPr>
          <w:color w:val="1B1C1D"/>
        </w:rPr>
        <w:t>ampliación</w:t>
      </w:r>
      <w:r>
        <w:rPr>
          <w:color w:val="1B1C1D"/>
          <w:spacing w:val="-16"/>
        </w:rPr>
        <w:t xml:space="preserve"> </w:t>
      </w:r>
      <w:r>
        <w:rPr>
          <w:color w:val="1B1C1D"/>
        </w:rPr>
        <w:t>de</w:t>
      </w:r>
      <w:r>
        <w:rPr>
          <w:color w:val="1B1C1D"/>
          <w:spacing w:val="-17"/>
        </w:rPr>
        <w:t xml:space="preserve"> </w:t>
      </w:r>
      <w:r>
        <w:rPr>
          <w:color w:val="1B1C1D"/>
        </w:rPr>
        <w:t>la</w:t>
      </w:r>
      <w:r>
        <w:rPr>
          <w:color w:val="1B1C1D"/>
          <w:spacing w:val="-17"/>
        </w:rPr>
        <w:t xml:space="preserve"> </w:t>
      </w:r>
      <w:r>
        <w:rPr>
          <w:color w:val="1B1C1D"/>
        </w:rPr>
        <w:t>cobertura</w:t>
      </w:r>
      <w:r>
        <w:rPr>
          <w:color w:val="1B1C1D"/>
          <w:spacing w:val="-16"/>
        </w:rPr>
        <w:t xml:space="preserve"> </w:t>
      </w:r>
      <w:r>
        <w:rPr>
          <w:color w:val="1B1C1D"/>
        </w:rPr>
        <w:t>de</w:t>
      </w:r>
      <w:r>
        <w:rPr>
          <w:color w:val="1B1C1D"/>
          <w:spacing w:val="-17"/>
        </w:rPr>
        <w:t xml:space="preserve"> </w:t>
      </w:r>
      <w:r>
        <w:rPr>
          <w:color w:val="1B1C1D"/>
        </w:rPr>
        <w:t>los</w:t>
      </w:r>
      <w:r>
        <w:rPr>
          <w:color w:val="1B1C1D"/>
          <w:spacing w:val="-17"/>
        </w:rPr>
        <w:t xml:space="preserve"> </w:t>
      </w:r>
      <w:r>
        <w:rPr>
          <w:color w:val="1B1C1D"/>
        </w:rPr>
        <w:t>bienes</w:t>
      </w:r>
      <w:r>
        <w:rPr>
          <w:color w:val="1B1C1D"/>
          <w:spacing w:val="-16"/>
        </w:rPr>
        <w:t xml:space="preserve"> </w:t>
      </w:r>
      <w:r>
        <w:rPr>
          <w:color w:val="1B1C1D"/>
        </w:rPr>
        <w:t>y</w:t>
      </w:r>
      <w:r>
        <w:rPr>
          <w:color w:val="1B1C1D"/>
          <w:spacing w:val="-17"/>
        </w:rPr>
        <w:t xml:space="preserve"> </w:t>
      </w:r>
      <w:r>
        <w:rPr>
          <w:color w:val="1B1C1D"/>
        </w:rPr>
        <w:t>servicios públicos</w:t>
      </w:r>
      <w:r>
        <w:rPr>
          <w:color w:val="1B1C1D"/>
          <w:spacing w:val="-16"/>
        </w:rPr>
        <w:t xml:space="preserve"> </w:t>
      </w:r>
      <w:r>
        <w:rPr>
          <w:color w:val="1B1C1D"/>
        </w:rPr>
        <w:t>rurales</w:t>
      </w:r>
      <w:r>
        <w:rPr>
          <w:color w:val="1B1C1D"/>
          <w:spacing w:val="-16"/>
        </w:rPr>
        <w:t xml:space="preserve"> </w:t>
      </w:r>
      <w:r>
        <w:rPr>
          <w:color w:val="1B1C1D"/>
        </w:rPr>
        <w:t>y</w:t>
      </w:r>
      <w:r>
        <w:rPr>
          <w:color w:val="1B1C1D"/>
          <w:spacing w:val="-16"/>
        </w:rPr>
        <w:t xml:space="preserve"> </w:t>
      </w:r>
      <w:r>
        <w:rPr>
          <w:color w:val="1B1C1D"/>
        </w:rPr>
        <w:t>se</w:t>
      </w:r>
      <w:r>
        <w:rPr>
          <w:color w:val="1B1C1D"/>
          <w:spacing w:val="-16"/>
        </w:rPr>
        <w:t xml:space="preserve"> </w:t>
      </w:r>
      <w:r>
        <w:rPr>
          <w:color w:val="1B1C1D"/>
        </w:rPr>
        <w:t>dictan</w:t>
      </w:r>
      <w:r>
        <w:rPr>
          <w:color w:val="1B1C1D"/>
          <w:spacing w:val="-16"/>
        </w:rPr>
        <w:t xml:space="preserve"> </w:t>
      </w:r>
      <w:r>
        <w:rPr>
          <w:color w:val="1B1C1D"/>
        </w:rPr>
        <w:t>otras</w:t>
      </w:r>
      <w:r>
        <w:rPr>
          <w:color w:val="1B1C1D"/>
          <w:spacing w:val="-16"/>
        </w:rPr>
        <w:t xml:space="preserve"> </w:t>
      </w:r>
      <w:r>
        <w:rPr>
          <w:color w:val="1B1C1D"/>
        </w:rPr>
        <w:t>disposiciones”.</w:t>
      </w:r>
      <w:r>
        <w:rPr>
          <w:color w:val="1B1C1D"/>
          <w:spacing w:val="-16"/>
        </w:rPr>
        <w:t xml:space="preserve"> </w:t>
      </w:r>
      <w:r>
        <w:rPr>
          <w:color w:val="1B1C1D"/>
        </w:rPr>
        <w:t>Si</w:t>
      </w:r>
      <w:r>
        <w:rPr>
          <w:color w:val="1B1C1D"/>
          <w:spacing w:val="-12"/>
        </w:rPr>
        <w:t xml:space="preserve"> </w:t>
      </w:r>
      <w:r>
        <w:rPr>
          <w:color w:val="1B1C1D"/>
        </w:rPr>
        <w:t>bien</w:t>
      </w:r>
      <w:r>
        <w:rPr>
          <w:color w:val="1B1C1D"/>
          <w:spacing w:val="-15"/>
        </w:rPr>
        <w:t xml:space="preserve"> </w:t>
      </w:r>
      <w:r>
        <w:rPr>
          <w:color w:val="1B1C1D"/>
        </w:rPr>
        <w:t>la</w:t>
      </w:r>
      <w:r>
        <w:rPr>
          <w:color w:val="1B1C1D"/>
          <w:spacing w:val="-16"/>
        </w:rPr>
        <w:t xml:space="preserve"> </w:t>
      </w:r>
      <w:r>
        <w:rPr>
          <w:color w:val="1B1C1D"/>
        </w:rPr>
        <w:t>iniciativa</w:t>
      </w:r>
      <w:r>
        <w:rPr>
          <w:color w:val="1B1C1D"/>
          <w:spacing w:val="-16"/>
        </w:rPr>
        <w:t xml:space="preserve"> </w:t>
      </w:r>
      <w:r>
        <w:rPr>
          <w:color w:val="1B1C1D"/>
        </w:rPr>
        <w:t>persigue</w:t>
      </w:r>
      <w:r>
        <w:rPr>
          <w:color w:val="1B1C1D"/>
          <w:spacing w:val="-16"/>
        </w:rPr>
        <w:t xml:space="preserve"> </w:t>
      </w:r>
      <w:r>
        <w:rPr>
          <w:color w:val="1B1C1D"/>
        </w:rPr>
        <w:t>un</w:t>
      </w:r>
      <w:r>
        <w:rPr>
          <w:color w:val="1B1C1D"/>
          <w:spacing w:val="-16"/>
        </w:rPr>
        <w:t xml:space="preserve"> </w:t>
      </w:r>
      <w:r>
        <w:rPr>
          <w:color w:val="1B1C1D"/>
        </w:rPr>
        <w:t>propósito legítimo</w:t>
      </w:r>
      <w:r>
        <w:rPr>
          <w:color w:val="1B1C1D"/>
          <w:spacing w:val="-11"/>
        </w:rPr>
        <w:t xml:space="preserve"> </w:t>
      </w:r>
      <w:r>
        <w:rPr>
          <w:color w:val="1B1C1D"/>
        </w:rPr>
        <w:t>y</w:t>
      </w:r>
      <w:r>
        <w:rPr>
          <w:color w:val="1B1C1D"/>
          <w:spacing w:val="-12"/>
        </w:rPr>
        <w:t xml:space="preserve"> </w:t>
      </w:r>
      <w:r>
        <w:rPr>
          <w:color w:val="1B1C1D"/>
        </w:rPr>
        <w:t>relevante</w:t>
      </w:r>
      <w:r>
        <w:rPr>
          <w:color w:val="1B1C1D"/>
          <w:spacing w:val="-15"/>
        </w:rPr>
        <w:t xml:space="preserve"> </w:t>
      </w:r>
      <w:r>
        <w:rPr>
          <w:color w:val="1B1C1D"/>
        </w:rPr>
        <w:t>para</w:t>
      </w:r>
      <w:r>
        <w:rPr>
          <w:color w:val="1B1C1D"/>
          <w:spacing w:val="-16"/>
        </w:rPr>
        <w:t xml:space="preserve"> </w:t>
      </w:r>
      <w:r>
        <w:rPr>
          <w:color w:val="1B1C1D"/>
        </w:rPr>
        <w:t>la</w:t>
      </w:r>
      <w:r>
        <w:rPr>
          <w:color w:val="1B1C1D"/>
          <w:spacing w:val="-11"/>
        </w:rPr>
        <w:t xml:space="preserve"> </w:t>
      </w:r>
      <w:r>
        <w:rPr>
          <w:color w:val="1B1C1D"/>
        </w:rPr>
        <w:t>equidad</w:t>
      </w:r>
      <w:r>
        <w:rPr>
          <w:color w:val="1B1C1D"/>
          <w:spacing w:val="-11"/>
        </w:rPr>
        <w:t xml:space="preserve"> </w:t>
      </w:r>
      <w:r>
        <w:rPr>
          <w:color w:val="1B1C1D"/>
        </w:rPr>
        <w:t>territorial</w:t>
      </w:r>
      <w:r>
        <w:rPr>
          <w:color w:val="1B1C1D"/>
          <w:spacing w:val="-12"/>
        </w:rPr>
        <w:t xml:space="preserve"> </w:t>
      </w:r>
      <w:r>
        <w:rPr>
          <w:color w:val="1B1C1D"/>
        </w:rPr>
        <w:t>y</w:t>
      </w:r>
      <w:r>
        <w:rPr>
          <w:color w:val="1B1C1D"/>
          <w:spacing w:val="-12"/>
        </w:rPr>
        <w:t xml:space="preserve"> </w:t>
      </w:r>
      <w:r>
        <w:rPr>
          <w:color w:val="1B1C1D"/>
        </w:rPr>
        <w:t>el</w:t>
      </w:r>
      <w:r>
        <w:rPr>
          <w:color w:val="1B1C1D"/>
          <w:spacing w:val="-8"/>
        </w:rPr>
        <w:t xml:space="preserve"> </w:t>
      </w:r>
      <w:r>
        <w:rPr>
          <w:color w:val="1B1C1D"/>
        </w:rPr>
        <w:t>desarrollo</w:t>
      </w:r>
      <w:r>
        <w:rPr>
          <w:color w:val="1B1C1D"/>
          <w:spacing w:val="-11"/>
        </w:rPr>
        <w:t xml:space="preserve"> </w:t>
      </w:r>
      <w:r>
        <w:rPr>
          <w:color w:val="1B1C1D"/>
        </w:rPr>
        <w:t>rural,</w:t>
      </w:r>
      <w:r>
        <w:rPr>
          <w:color w:val="1B1C1D"/>
          <w:spacing w:val="-11"/>
        </w:rPr>
        <w:t xml:space="preserve"> </w:t>
      </w:r>
      <w:r>
        <w:rPr>
          <w:color w:val="1B1C1D"/>
        </w:rPr>
        <w:t>su</w:t>
      </w:r>
      <w:r>
        <w:rPr>
          <w:color w:val="1B1C1D"/>
          <w:spacing w:val="-11"/>
        </w:rPr>
        <w:t xml:space="preserve"> </w:t>
      </w:r>
      <w:r>
        <w:rPr>
          <w:color w:val="1B1C1D"/>
        </w:rPr>
        <w:t>contenido</w:t>
      </w:r>
      <w:r>
        <w:rPr>
          <w:color w:val="1B1C1D"/>
          <w:spacing w:val="-16"/>
        </w:rPr>
        <w:t xml:space="preserve"> </w:t>
      </w:r>
      <w:r>
        <w:rPr>
          <w:color w:val="1B1C1D"/>
        </w:rPr>
        <w:t>normativo presenta riesgos significativos de inconveniencia técnica, fiscal y operativa, así como vicios de inconstitucionalidad por desconocimiento de normas orgánicas y principios constitucionales esenciales, tales como la autonomía territorial, la reserva de ley orgánica, la sostenibilidad fiscal y el régimen de prestación de servicios públicos.</w:t>
      </w:r>
    </w:p>
    <w:p w14:paraId="3FFE74FD" w14:textId="77777777" w:rsidR="00874009" w:rsidRDefault="00874009">
      <w:pPr>
        <w:pStyle w:val="Textoindependiente"/>
        <w:spacing w:before="4"/>
      </w:pPr>
    </w:p>
    <w:p w14:paraId="1FDADFE2" w14:textId="77777777" w:rsidR="00874009" w:rsidRDefault="00000000">
      <w:pPr>
        <w:pStyle w:val="Textoindependiente"/>
        <w:ind w:left="336" w:right="334"/>
        <w:jc w:val="both"/>
      </w:pPr>
      <w:r>
        <w:rPr>
          <w:color w:val="1B1C1D"/>
        </w:rPr>
        <w:t>El proyecto propone una arquitectura institucional paralela a políticas ya existentes, impone mandatos de gasto sin análisis de impacto fiscal explícito, introduce conceptos indeterminados sin suficiente precisión legal y desconoce, en algunos casos, el marco regulatorio vigente. La creación de nuevas figuras y obligaciones —sin garantizar su viabilidad técnica ni su articulación con los instrumentos actuales— podría terminar debilitando la eficacia de la política pública rural en lugar de fortalecerla. Así, en su redacción actual, la iniciativa no solo compromete la estabilidad regulatoria y presupuestal, sino que también dificulta la implementación coherente y eficiente de los fines que pretende alcanzar.</w:t>
      </w:r>
    </w:p>
    <w:p w14:paraId="2ACBB001" w14:textId="77777777" w:rsidR="00874009" w:rsidRDefault="00874009">
      <w:pPr>
        <w:pStyle w:val="Textoindependiente"/>
        <w:spacing w:before="1"/>
      </w:pPr>
    </w:p>
    <w:p w14:paraId="632BD41A" w14:textId="77777777" w:rsidR="00874009" w:rsidRDefault="00000000">
      <w:pPr>
        <w:pStyle w:val="Textoindependiente"/>
        <w:ind w:left="336" w:right="334"/>
        <w:jc w:val="both"/>
      </w:pPr>
      <w:r>
        <w:rPr>
          <w:color w:val="1B1C1D"/>
        </w:rPr>
        <w:t>Por todo lo anterior, se recomienda formular objeciones presidenciales parciales a los artículos señalados, con el fin de salvaguardar la legalidad, la sostenibilidad y la coherencia institucional de la acción del Estado. El compromiso con el desarrollo rural exige soluciones viables, articuladas y constitucionalmente sólidas; no basta con el objetivo</w:t>
      </w:r>
      <w:r>
        <w:rPr>
          <w:color w:val="1B1C1D"/>
          <w:spacing w:val="-3"/>
        </w:rPr>
        <w:t xml:space="preserve"> </w:t>
      </w:r>
      <w:r>
        <w:rPr>
          <w:color w:val="1B1C1D"/>
        </w:rPr>
        <w:t>noble,</w:t>
      </w:r>
      <w:r>
        <w:rPr>
          <w:color w:val="1B1C1D"/>
          <w:spacing w:val="-3"/>
        </w:rPr>
        <w:t xml:space="preserve"> </w:t>
      </w:r>
      <w:r>
        <w:rPr>
          <w:color w:val="1B1C1D"/>
        </w:rPr>
        <w:t>es</w:t>
      </w:r>
      <w:r>
        <w:rPr>
          <w:color w:val="1B1C1D"/>
          <w:spacing w:val="-3"/>
        </w:rPr>
        <w:t xml:space="preserve"> </w:t>
      </w:r>
      <w:r>
        <w:rPr>
          <w:color w:val="1B1C1D"/>
        </w:rPr>
        <w:t>necesario</w:t>
      </w:r>
      <w:r>
        <w:rPr>
          <w:color w:val="1B1C1D"/>
          <w:spacing w:val="-7"/>
        </w:rPr>
        <w:t xml:space="preserve"> </w:t>
      </w:r>
      <w:r>
        <w:rPr>
          <w:color w:val="1B1C1D"/>
        </w:rPr>
        <w:t>un</w:t>
      </w:r>
      <w:r>
        <w:rPr>
          <w:color w:val="1B1C1D"/>
          <w:spacing w:val="-7"/>
        </w:rPr>
        <w:t xml:space="preserve"> </w:t>
      </w:r>
      <w:r>
        <w:rPr>
          <w:color w:val="1B1C1D"/>
        </w:rPr>
        <w:t>instrumento</w:t>
      </w:r>
      <w:r>
        <w:rPr>
          <w:color w:val="1B1C1D"/>
          <w:spacing w:val="-2"/>
        </w:rPr>
        <w:t xml:space="preserve"> </w:t>
      </w:r>
      <w:r>
        <w:rPr>
          <w:color w:val="1B1C1D"/>
        </w:rPr>
        <w:t>jurídico</w:t>
      </w:r>
      <w:r>
        <w:rPr>
          <w:color w:val="1B1C1D"/>
          <w:spacing w:val="-3"/>
        </w:rPr>
        <w:t xml:space="preserve"> </w:t>
      </w:r>
      <w:r>
        <w:rPr>
          <w:color w:val="1B1C1D"/>
        </w:rPr>
        <w:t>eficaz,</w:t>
      </w:r>
      <w:r>
        <w:rPr>
          <w:color w:val="1B1C1D"/>
          <w:spacing w:val="-8"/>
        </w:rPr>
        <w:t xml:space="preserve"> </w:t>
      </w:r>
      <w:r>
        <w:rPr>
          <w:color w:val="1B1C1D"/>
        </w:rPr>
        <w:t>respetuoso</w:t>
      </w:r>
      <w:r>
        <w:rPr>
          <w:color w:val="1B1C1D"/>
          <w:spacing w:val="-7"/>
        </w:rPr>
        <w:t xml:space="preserve"> </w:t>
      </w:r>
      <w:r>
        <w:rPr>
          <w:color w:val="1B1C1D"/>
        </w:rPr>
        <w:t>del ordenamiento vigente y técnicamente realizable.</w:t>
      </w:r>
    </w:p>
    <w:sectPr w:rsidR="00874009">
      <w:pgSz w:w="12240" w:h="15840"/>
      <w:pgMar w:top="2040" w:right="1080" w:bottom="1600" w:left="1080" w:header="749"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902BA" w14:textId="77777777" w:rsidR="003D15E1" w:rsidRDefault="003D15E1">
      <w:r>
        <w:separator/>
      </w:r>
    </w:p>
  </w:endnote>
  <w:endnote w:type="continuationSeparator" w:id="0">
    <w:p w14:paraId="34EDCDEC" w14:textId="77777777" w:rsidR="003D15E1" w:rsidRDefault="003D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panose1 w:val="020B0604020202020204"/>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BF0E0" w14:textId="77777777" w:rsidR="00874009" w:rsidRDefault="00000000">
    <w:pPr>
      <w:pStyle w:val="Textoindependiente"/>
      <w:spacing w:line="14" w:lineRule="auto"/>
      <w:rPr>
        <w:sz w:val="20"/>
      </w:rPr>
    </w:pPr>
    <w:r>
      <w:rPr>
        <w:noProof/>
        <w:sz w:val="20"/>
      </w:rPr>
      <w:drawing>
        <wp:anchor distT="0" distB="0" distL="0" distR="0" simplePos="0" relativeHeight="487315968" behindDoc="1" locked="0" layoutInCell="1" allowOverlap="1" wp14:anchorId="68AFD5A3" wp14:editId="3CA3BCF6">
          <wp:simplePos x="0" y="0"/>
          <wp:positionH relativeFrom="page">
            <wp:posOffset>919480</wp:posOffset>
          </wp:positionH>
          <wp:positionV relativeFrom="page">
            <wp:posOffset>9039504</wp:posOffset>
          </wp:positionV>
          <wp:extent cx="5095875" cy="714375"/>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5095875" cy="7143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44789" w14:textId="77777777" w:rsidR="003D15E1" w:rsidRDefault="003D15E1">
      <w:r>
        <w:separator/>
      </w:r>
    </w:p>
  </w:footnote>
  <w:footnote w:type="continuationSeparator" w:id="0">
    <w:p w14:paraId="6B81A678" w14:textId="77777777" w:rsidR="003D15E1" w:rsidRDefault="003D1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D100D" w14:textId="77777777" w:rsidR="00874009" w:rsidRDefault="00000000">
    <w:pPr>
      <w:pStyle w:val="Textoindependiente"/>
      <w:spacing w:line="14" w:lineRule="auto"/>
      <w:rPr>
        <w:sz w:val="20"/>
      </w:rPr>
    </w:pPr>
    <w:r>
      <w:rPr>
        <w:noProof/>
        <w:sz w:val="20"/>
      </w:rPr>
      <w:drawing>
        <wp:anchor distT="0" distB="0" distL="0" distR="0" simplePos="0" relativeHeight="487314944" behindDoc="1" locked="0" layoutInCell="1" allowOverlap="1" wp14:anchorId="30E94E98" wp14:editId="0178F843">
          <wp:simplePos x="0" y="0"/>
          <wp:positionH relativeFrom="page">
            <wp:posOffset>3548760</wp:posOffset>
          </wp:positionH>
          <wp:positionV relativeFrom="page">
            <wp:posOffset>475615</wp:posOffset>
          </wp:positionV>
          <wp:extent cx="675004" cy="58737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5004" cy="587375"/>
                  </a:xfrm>
                  <a:prstGeom prst="rect">
                    <a:avLst/>
                  </a:prstGeom>
                </pic:spPr>
              </pic:pic>
            </a:graphicData>
          </a:graphic>
        </wp:anchor>
      </w:drawing>
    </w:r>
    <w:r>
      <w:rPr>
        <w:noProof/>
        <w:sz w:val="20"/>
      </w:rPr>
      <mc:AlternateContent>
        <mc:Choice Requires="wps">
          <w:drawing>
            <wp:anchor distT="0" distB="0" distL="0" distR="0" simplePos="0" relativeHeight="487315456" behindDoc="1" locked="0" layoutInCell="1" allowOverlap="1" wp14:anchorId="18D8CA0E" wp14:editId="4FCC38E7">
              <wp:simplePos x="0" y="0"/>
              <wp:positionH relativeFrom="page">
                <wp:posOffset>6027546</wp:posOffset>
              </wp:positionH>
              <wp:positionV relativeFrom="page">
                <wp:posOffset>1162861</wp:posOffset>
              </wp:positionV>
              <wp:extent cx="861060" cy="1549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54940"/>
                      </a:xfrm>
                      <a:prstGeom prst="rect">
                        <a:avLst/>
                      </a:prstGeom>
                    </wps:spPr>
                    <wps:txbx>
                      <w:txbxContent>
                        <w:p w14:paraId="7094EEAC" w14:textId="77777777" w:rsidR="00874009" w:rsidRDefault="00000000">
                          <w:pPr>
                            <w:spacing w:before="16"/>
                            <w:ind w:left="20"/>
                            <w:rPr>
                              <w:rFonts w:ascii="Arial" w:hAnsi="Arial"/>
                              <w:b/>
                              <w:sz w:val="18"/>
                            </w:rPr>
                          </w:pPr>
                          <w:r>
                            <w:rPr>
                              <w:sz w:val="18"/>
                            </w:rPr>
                            <w:t>Página</w:t>
                          </w:r>
                          <w:r>
                            <w:rPr>
                              <w:spacing w:val="-2"/>
                              <w:sz w:val="18"/>
                            </w:rPr>
                            <w:t xml:space="preserve"> </w:t>
                          </w:r>
                          <w:r>
                            <w:rPr>
                              <w:rFonts w:ascii="Arial" w:hAnsi="Arial"/>
                              <w:b/>
                              <w:sz w:val="18"/>
                            </w:rPr>
                            <w:fldChar w:fldCharType="begin"/>
                          </w:r>
                          <w:r>
                            <w:rPr>
                              <w:rFonts w:ascii="Arial" w:hAnsi="Arial"/>
                              <w:b/>
                              <w:sz w:val="18"/>
                            </w:rPr>
                            <w:instrText xml:space="preserve"> PAGE </w:instrText>
                          </w:r>
                          <w:r>
                            <w:rPr>
                              <w:rFonts w:ascii="Arial" w:hAnsi="Arial"/>
                              <w:b/>
                              <w:sz w:val="18"/>
                            </w:rPr>
                            <w:fldChar w:fldCharType="separate"/>
                          </w:r>
                          <w:r>
                            <w:rPr>
                              <w:rFonts w:ascii="Arial" w:hAnsi="Arial"/>
                              <w:b/>
                              <w:sz w:val="18"/>
                            </w:rPr>
                            <w:t>10</w:t>
                          </w:r>
                          <w:r>
                            <w:rPr>
                              <w:rFonts w:ascii="Arial" w:hAnsi="Arial"/>
                              <w:b/>
                              <w:sz w:val="18"/>
                            </w:rPr>
                            <w:fldChar w:fldCharType="end"/>
                          </w:r>
                          <w:r>
                            <w:rPr>
                              <w:rFonts w:ascii="Arial" w:hAnsi="Arial"/>
                              <w:b/>
                              <w:spacing w:val="-1"/>
                              <w:sz w:val="18"/>
                            </w:rPr>
                            <w:t xml:space="preserve"> </w:t>
                          </w:r>
                          <w:r>
                            <w:rPr>
                              <w:sz w:val="18"/>
                            </w:rPr>
                            <w:t>de</w:t>
                          </w:r>
                          <w:r>
                            <w:rPr>
                              <w:spacing w:val="-1"/>
                              <w:sz w:val="18"/>
                            </w:rPr>
                            <w:t xml:space="preserve"> </w:t>
                          </w:r>
                          <w:r>
                            <w:rPr>
                              <w:rFonts w:ascii="Arial" w:hAnsi="Arial"/>
                              <w:b/>
                              <w:spacing w:val="-5"/>
                              <w:sz w:val="18"/>
                            </w:rPr>
                            <w:fldChar w:fldCharType="begin"/>
                          </w:r>
                          <w:r>
                            <w:rPr>
                              <w:rFonts w:ascii="Arial" w:hAnsi="Arial"/>
                              <w:b/>
                              <w:spacing w:val="-5"/>
                              <w:sz w:val="18"/>
                            </w:rPr>
                            <w:instrText xml:space="preserve"> NUMPAGES </w:instrText>
                          </w:r>
                          <w:r>
                            <w:rPr>
                              <w:rFonts w:ascii="Arial" w:hAnsi="Arial"/>
                              <w:b/>
                              <w:spacing w:val="-5"/>
                              <w:sz w:val="18"/>
                            </w:rPr>
                            <w:fldChar w:fldCharType="separate"/>
                          </w:r>
                          <w:r>
                            <w:rPr>
                              <w:rFonts w:ascii="Arial" w:hAnsi="Arial"/>
                              <w:b/>
                              <w:spacing w:val="-5"/>
                              <w:sz w:val="18"/>
                            </w:rPr>
                            <w:t>18</w:t>
                          </w:r>
                          <w:r>
                            <w:rPr>
                              <w:rFonts w:ascii="Arial" w:hAnsi="Arial"/>
                              <w:b/>
                              <w:spacing w:val="-5"/>
                              <w:sz w:val="18"/>
                            </w:rPr>
                            <w:fldChar w:fldCharType="end"/>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474.609985pt;margin-top:91.563904pt;width:67.8pt;height:12.2pt;mso-position-horizontal-relative:page;mso-position-vertical-relative:page;z-index:-16001024" type="#_x0000_t202" id="docshape1" filled="false" stroked="false">
              <v:textbox inset="0,0,0,0">
                <w:txbxContent>
                  <w:p>
                    <w:pPr>
                      <w:spacing w:before="16"/>
                      <w:ind w:left="20" w:right="0" w:firstLine="0"/>
                      <w:jc w:val="left"/>
                      <w:rPr>
                        <w:rFonts w:ascii="Arial" w:hAnsi="Arial"/>
                        <w:b/>
                        <w:sz w:val="18"/>
                      </w:rPr>
                    </w:pPr>
                    <w:r>
                      <w:rPr>
                        <w:sz w:val="18"/>
                      </w:rPr>
                      <w:t>Página</w:t>
                    </w:r>
                    <w:r>
                      <w:rPr>
                        <w:spacing w:val="-2"/>
                        <w:sz w:val="18"/>
                      </w:rPr>
                      <w:t> </w:t>
                    </w:r>
                    <w:r>
                      <w:rPr>
                        <w:rFonts w:ascii="Arial" w:hAnsi="Arial"/>
                        <w:b/>
                        <w:sz w:val="18"/>
                      </w:rPr>
                      <w:fldChar w:fldCharType="begin"/>
                    </w:r>
                    <w:r>
                      <w:rPr>
                        <w:rFonts w:ascii="Arial" w:hAnsi="Arial"/>
                        <w:b/>
                        <w:sz w:val="18"/>
                      </w:rPr>
                      <w:instrText> PAGE </w:instrText>
                    </w:r>
                    <w:r>
                      <w:rPr>
                        <w:rFonts w:ascii="Arial" w:hAnsi="Arial"/>
                        <w:b/>
                        <w:sz w:val="18"/>
                      </w:rPr>
                      <w:fldChar w:fldCharType="separate"/>
                    </w:r>
                    <w:r>
                      <w:rPr>
                        <w:rFonts w:ascii="Arial" w:hAnsi="Arial"/>
                        <w:b/>
                        <w:sz w:val="18"/>
                      </w:rPr>
                      <w:t>10</w:t>
                    </w:r>
                    <w:r>
                      <w:rPr>
                        <w:rFonts w:ascii="Arial" w:hAnsi="Arial"/>
                        <w:b/>
                        <w:sz w:val="18"/>
                      </w:rPr>
                      <w:fldChar w:fldCharType="end"/>
                    </w:r>
                    <w:r>
                      <w:rPr>
                        <w:rFonts w:ascii="Arial" w:hAnsi="Arial"/>
                        <w:b/>
                        <w:spacing w:val="-1"/>
                        <w:sz w:val="18"/>
                      </w:rPr>
                      <w:t> </w:t>
                    </w:r>
                    <w:r>
                      <w:rPr>
                        <w:sz w:val="18"/>
                      </w:rPr>
                      <w:t>de</w:t>
                    </w:r>
                    <w:r>
                      <w:rPr>
                        <w:spacing w:val="-1"/>
                        <w:sz w:val="18"/>
                      </w:rPr>
                      <w:t> </w:t>
                    </w:r>
                    <w:r>
                      <w:rPr>
                        <w:rFonts w:ascii="Arial" w:hAnsi="Arial"/>
                        <w:b/>
                        <w:spacing w:val="-5"/>
                        <w:sz w:val="18"/>
                      </w:rPr>
                      <w:fldChar w:fldCharType="begin"/>
                    </w:r>
                    <w:r>
                      <w:rPr>
                        <w:rFonts w:ascii="Arial" w:hAnsi="Arial"/>
                        <w:b/>
                        <w:spacing w:val="-5"/>
                        <w:sz w:val="18"/>
                      </w:rPr>
                      <w:instrText> NUMPAGES </w:instrText>
                    </w:r>
                    <w:r>
                      <w:rPr>
                        <w:rFonts w:ascii="Arial" w:hAnsi="Arial"/>
                        <w:b/>
                        <w:spacing w:val="-5"/>
                        <w:sz w:val="18"/>
                      </w:rPr>
                      <w:fldChar w:fldCharType="separate"/>
                    </w:r>
                    <w:r>
                      <w:rPr>
                        <w:rFonts w:ascii="Arial" w:hAnsi="Arial"/>
                        <w:b/>
                        <w:spacing w:val="-5"/>
                        <w:sz w:val="18"/>
                      </w:rPr>
                      <w:t>18</w:t>
                    </w:r>
                    <w:r>
                      <w:rPr>
                        <w:rFonts w:ascii="Arial" w:hAnsi="Arial"/>
                        <w:b/>
                        <w:spacing w:val="-5"/>
                        <w:sz w:val="18"/>
                      </w:rPr>
                      <w:fldChar w:fldCharType="end"/>
                    </w:r>
                  </w:p>
                </w:txbxContent>
              </v:textbox>
              <w10:wrap type="no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784363"/>
    <w:multiLevelType w:val="hybridMultilevel"/>
    <w:tmpl w:val="01C09FFC"/>
    <w:lvl w:ilvl="0" w:tplc="29F4D920">
      <w:numFmt w:val="bullet"/>
      <w:lvlText w:val="-"/>
      <w:lvlJc w:val="left"/>
      <w:pPr>
        <w:ind w:left="980" w:hanging="361"/>
      </w:pPr>
      <w:rPr>
        <w:rFonts w:ascii="Arial MT" w:eastAsia="Arial MT" w:hAnsi="Arial MT" w:cs="Arial MT" w:hint="default"/>
        <w:b w:val="0"/>
        <w:bCs w:val="0"/>
        <w:i w:val="0"/>
        <w:iCs w:val="0"/>
        <w:spacing w:val="0"/>
        <w:w w:val="99"/>
        <w:sz w:val="24"/>
        <w:szCs w:val="24"/>
        <w:lang w:val="es-ES" w:eastAsia="en-US" w:bidi="ar-SA"/>
      </w:rPr>
    </w:lvl>
    <w:lvl w:ilvl="1" w:tplc="22628138">
      <w:numFmt w:val="bullet"/>
      <w:lvlText w:val="•"/>
      <w:lvlJc w:val="left"/>
      <w:pPr>
        <w:ind w:left="1890" w:hanging="361"/>
      </w:pPr>
      <w:rPr>
        <w:rFonts w:hint="default"/>
        <w:lang w:val="es-ES" w:eastAsia="en-US" w:bidi="ar-SA"/>
      </w:rPr>
    </w:lvl>
    <w:lvl w:ilvl="2" w:tplc="E89EBAF8">
      <w:numFmt w:val="bullet"/>
      <w:lvlText w:val="•"/>
      <w:lvlJc w:val="left"/>
      <w:pPr>
        <w:ind w:left="2800" w:hanging="361"/>
      </w:pPr>
      <w:rPr>
        <w:rFonts w:hint="default"/>
        <w:lang w:val="es-ES" w:eastAsia="en-US" w:bidi="ar-SA"/>
      </w:rPr>
    </w:lvl>
    <w:lvl w:ilvl="3" w:tplc="517ED4C2">
      <w:numFmt w:val="bullet"/>
      <w:lvlText w:val="•"/>
      <w:lvlJc w:val="left"/>
      <w:pPr>
        <w:ind w:left="3710" w:hanging="361"/>
      </w:pPr>
      <w:rPr>
        <w:rFonts w:hint="default"/>
        <w:lang w:val="es-ES" w:eastAsia="en-US" w:bidi="ar-SA"/>
      </w:rPr>
    </w:lvl>
    <w:lvl w:ilvl="4" w:tplc="B60EAB8C">
      <w:numFmt w:val="bullet"/>
      <w:lvlText w:val="•"/>
      <w:lvlJc w:val="left"/>
      <w:pPr>
        <w:ind w:left="4620" w:hanging="361"/>
      </w:pPr>
      <w:rPr>
        <w:rFonts w:hint="default"/>
        <w:lang w:val="es-ES" w:eastAsia="en-US" w:bidi="ar-SA"/>
      </w:rPr>
    </w:lvl>
    <w:lvl w:ilvl="5" w:tplc="C6A684C4">
      <w:numFmt w:val="bullet"/>
      <w:lvlText w:val="•"/>
      <w:lvlJc w:val="left"/>
      <w:pPr>
        <w:ind w:left="5530" w:hanging="361"/>
      </w:pPr>
      <w:rPr>
        <w:rFonts w:hint="default"/>
        <w:lang w:val="es-ES" w:eastAsia="en-US" w:bidi="ar-SA"/>
      </w:rPr>
    </w:lvl>
    <w:lvl w:ilvl="6" w:tplc="E1DE7C38">
      <w:numFmt w:val="bullet"/>
      <w:lvlText w:val="•"/>
      <w:lvlJc w:val="left"/>
      <w:pPr>
        <w:ind w:left="6440" w:hanging="361"/>
      </w:pPr>
      <w:rPr>
        <w:rFonts w:hint="default"/>
        <w:lang w:val="es-ES" w:eastAsia="en-US" w:bidi="ar-SA"/>
      </w:rPr>
    </w:lvl>
    <w:lvl w:ilvl="7" w:tplc="DB5A88C8">
      <w:numFmt w:val="bullet"/>
      <w:lvlText w:val="•"/>
      <w:lvlJc w:val="left"/>
      <w:pPr>
        <w:ind w:left="7350" w:hanging="361"/>
      </w:pPr>
      <w:rPr>
        <w:rFonts w:hint="default"/>
        <w:lang w:val="es-ES" w:eastAsia="en-US" w:bidi="ar-SA"/>
      </w:rPr>
    </w:lvl>
    <w:lvl w:ilvl="8" w:tplc="C2EC4F28">
      <w:numFmt w:val="bullet"/>
      <w:lvlText w:val="•"/>
      <w:lvlJc w:val="left"/>
      <w:pPr>
        <w:ind w:left="8260" w:hanging="361"/>
      </w:pPr>
      <w:rPr>
        <w:rFonts w:hint="default"/>
        <w:lang w:val="es-ES" w:eastAsia="en-US" w:bidi="ar-SA"/>
      </w:rPr>
    </w:lvl>
  </w:abstractNum>
  <w:abstractNum w:abstractNumId="1" w15:restartNumberingAfterBreak="0">
    <w:nsid w:val="274F3702"/>
    <w:multiLevelType w:val="multilevel"/>
    <w:tmpl w:val="1C60D00A"/>
    <w:lvl w:ilvl="0">
      <w:start w:val="1"/>
      <w:numFmt w:val="decimal"/>
      <w:lvlText w:val="%1"/>
      <w:lvlJc w:val="left"/>
      <w:pPr>
        <w:ind w:left="1417" w:hanging="721"/>
        <w:jc w:val="left"/>
      </w:pPr>
      <w:rPr>
        <w:rFonts w:hint="default"/>
        <w:lang w:val="es-ES" w:eastAsia="en-US" w:bidi="ar-SA"/>
      </w:rPr>
    </w:lvl>
    <w:lvl w:ilvl="1">
      <w:start w:val="1"/>
      <w:numFmt w:val="decimal"/>
      <w:lvlText w:val="%1.%2."/>
      <w:lvlJc w:val="left"/>
      <w:pPr>
        <w:ind w:left="1417" w:hanging="721"/>
        <w:jc w:val="left"/>
      </w:pPr>
      <w:rPr>
        <w:rFonts w:ascii="Arial" w:eastAsia="Arial" w:hAnsi="Arial" w:cs="Arial" w:hint="default"/>
        <w:b/>
        <w:bCs/>
        <w:i w:val="0"/>
        <w:iCs w:val="0"/>
        <w:color w:val="1B1C1D"/>
        <w:spacing w:val="0"/>
        <w:w w:val="100"/>
        <w:sz w:val="24"/>
        <w:szCs w:val="24"/>
        <w:lang w:val="es-ES" w:eastAsia="en-US" w:bidi="ar-SA"/>
      </w:rPr>
    </w:lvl>
    <w:lvl w:ilvl="2">
      <w:numFmt w:val="bullet"/>
      <w:lvlText w:val=""/>
      <w:lvlJc w:val="left"/>
      <w:pPr>
        <w:ind w:left="980" w:hanging="361"/>
      </w:pPr>
      <w:rPr>
        <w:rFonts w:ascii="Symbol" w:eastAsia="Symbol" w:hAnsi="Symbol" w:cs="Symbol" w:hint="default"/>
        <w:b w:val="0"/>
        <w:bCs w:val="0"/>
        <w:i w:val="0"/>
        <w:iCs w:val="0"/>
        <w:spacing w:val="0"/>
        <w:w w:val="100"/>
        <w:sz w:val="24"/>
        <w:szCs w:val="24"/>
        <w:lang w:val="es-ES" w:eastAsia="en-US" w:bidi="ar-SA"/>
      </w:rPr>
    </w:lvl>
    <w:lvl w:ilvl="3">
      <w:numFmt w:val="bullet"/>
      <w:lvlText w:val="•"/>
      <w:lvlJc w:val="left"/>
      <w:pPr>
        <w:ind w:left="3344" w:hanging="361"/>
      </w:pPr>
      <w:rPr>
        <w:rFonts w:hint="default"/>
        <w:lang w:val="es-ES" w:eastAsia="en-US" w:bidi="ar-SA"/>
      </w:rPr>
    </w:lvl>
    <w:lvl w:ilvl="4">
      <w:numFmt w:val="bullet"/>
      <w:lvlText w:val="•"/>
      <w:lvlJc w:val="left"/>
      <w:pPr>
        <w:ind w:left="4306" w:hanging="361"/>
      </w:pPr>
      <w:rPr>
        <w:rFonts w:hint="default"/>
        <w:lang w:val="es-ES" w:eastAsia="en-US" w:bidi="ar-SA"/>
      </w:rPr>
    </w:lvl>
    <w:lvl w:ilvl="5">
      <w:numFmt w:val="bullet"/>
      <w:lvlText w:val="•"/>
      <w:lvlJc w:val="left"/>
      <w:pPr>
        <w:ind w:left="5268" w:hanging="361"/>
      </w:pPr>
      <w:rPr>
        <w:rFonts w:hint="default"/>
        <w:lang w:val="es-ES" w:eastAsia="en-US" w:bidi="ar-SA"/>
      </w:rPr>
    </w:lvl>
    <w:lvl w:ilvl="6">
      <w:numFmt w:val="bullet"/>
      <w:lvlText w:val="•"/>
      <w:lvlJc w:val="left"/>
      <w:pPr>
        <w:ind w:left="6231" w:hanging="361"/>
      </w:pPr>
      <w:rPr>
        <w:rFonts w:hint="default"/>
        <w:lang w:val="es-ES" w:eastAsia="en-US" w:bidi="ar-SA"/>
      </w:rPr>
    </w:lvl>
    <w:lvl w:ilvl="7">
      <w:numFmt w:val="bullet"/>
      <w:lvlText w:val="•"/>
      <w:lvlJc w:val="left"/>
      <w:pPr>
        <w:ind w:left="7193" w:hanging="361"/>
      </w:pPr>
      <w:rPr>
        <w:rFonts w:hint="default"/>
        <w:lang w:val="es-ES" w:eastAsia="en-US" w:bidi="ar-SA"/>
      </w:rPr>
    </w:lvl>
    <w:lvl w:ilvl="8">
      <w:numFmt w:val="bullet"/>
      <w:lvlText w:val="•"/>
      <w:lvlJc w:val="left"/>
      <w:pPr>
        <w:ind w:left="8155" w:hanging="361"/>
      </w:pPr>
      <w:rPr>
        <w:rFonts w:hint="default"/>
        <w:lang w:val="es-ES" w:eastAsia="en-US" w:bidi="ar-SA"/>
      </w:rPr>
    </w:lvl>
  </w:abstractNum>
  <w:abstractNum w:abstractNumId="2" w15:restartNumberingAfterBreak="0">
    <w:nsid w:val="2AED7C3B"/>
    <w:multiLevelType w:val="hybridMultilevel"/>
    <w:tmpl w:val="5FA0FB90"/>
    <w:lvl w:ilvl="0" w:tplc="4F1A2A30">
      <w:numFmt w:val="bullet"/>
      <w:lvlText w:val=""/>
      <w:lvlJc w:val="left"/>
      <w:pPr>
        <w:ind w:left="980" w:hanging="361"/>
      </w:pPr>
      <w:rPr>
        <w:rFonts w:ascii="Symbol" w:eastAsia="Symbol" w:hAnsi="Symbol" w:cs="Symbol" w:hint="default"/>
        <w:b w:val="0"/>
        <w:bCs w:val="0"/>
        <w:i w:val="0"/>
        <w:iCs w:val="0"/>
        <w:spacing w:val="0"/>
        <w:w w:val="100"/>
        <w:sz w:val="24"/>
        <w:szCs w:val="24"/>
        <w:lang w:val="es-ES" w:eastAsia="en-US" w:bidi="ar-SA"/>
      </w:rPr>
    </w:lvl>
    <w:lvl w:ilvl="1" w:tplc="F334970E">
      <w:numFmt w:val="bullet"/>
      <w:lvlText w:val="•"/>
      <w:lvlJc w:val="left"/>
      <w:pPr>
        <w:ind w:left="1890" w:hanging="361"/>
      </w:pPr>
      <w:rPr>
        <w:rFonts w:hint="default"/>
        <w:lang w:val="es-ES" w:eastAsia="en-US" w:bidi="ar-SA"/>
      </w:rPr>
    </w:lvl>
    <w:lvl w:ilvl="2" w:tplc="7AB2598C">
      <w:numFmt w:val="bullet"/>
      <w:lvlText w:val="•"/>
      <w:lvlJc w:val="left"/>
      <w:pPr>
        <w:ind w:left="2800" w:hanging="361"/>
      </w:pPr>
      <w:rPr>
        <w:rFonts w:hint="default"/>
        <w:lang w:val="es-ES" w:eastAsia="en-US" w:bidi="ar-SA"/>
      </w:rPr>
    </w:lvl>
    <w:lvl w:ilvl="3" w:tplc="B81A5CF2">
      <w:numFmt w:val="bullet"/>
      <w:lvlText w:val="•"/>
      <w:lvlJc w:val="left"/>
      <w:pPr>
        <w:ind w:left="3710" w:hanging="361"/>
      </w:pPr>
      <w:rPr>
        <w:rFonts w:hint="default"/>
        <w:lang w:val="es-ES" w:eastAsia="en-US" w:bidi="ar-SA"/>
      </w:rPr>
    </w:lvl>
    <w:lvl w:ilvl="4" w:tplc="23B06F62">
      <w:numFmt w:val="bullet"/>
      <w:lvlText w:val="•"/>
      <w:lvlJc w:val="left"/>
      <w:pPr>
        <w:ind w:left="4620" w:hanging="361"/>
      </w:pPr>
      <w:rPr>
        <w:rFonts w:hint="default"/>
        <w:lang w:val="es-ES" w:eastAsia="en-US" w:bidi="ar-SA"/>
      </w:rPr>
    </w:lvl>
    <w:lvl w:ilvl="5" w:tplc="65722354">
      <w:numFmt w:val="bullet"/>
      <w:lvlText w:val="•"/>
      <w:lvlJc w:val="left"/>
      <w:pPr>
        <w:ind w:left="5530" w:hanging="361"/>
      </w:pPr>
      <w:rPr>
        <w:rFonts w:hint="default"/>
        <w:lang w:val="es-ES" w:eastAsia="en-US" w:bidi="ar-SA"/>
      </w:rPr>
    </w:lvl>
    <w:lvl w:ilvl="6" w:tplc="A740D3C0">
      <w:numFmt w:val="bullet"/>
      <w:lvlText w:val="•"/>
      <w:lvlJc w:val="left"/>
      <w:pPr>
        <w:ind w:left="6440" w:hanging="361"/>
      </w:pPr>
      <w:rPr>
        <w:rFonts w:hint="default"/>
        <w:lang w:val="es-ES" w:eastAsia="en-US" w:bidi="ar-SA"/>
      </w:rPr>
    </w:lvl>
    <w:lvl w:ilvl="7" w:tplc="192868E0">
      <w:numFmt w:val="bullet"/>
      <w:lvlText w:val="•"/>
      <w:lvlJc w:val="left"/>
      <w:pPr>
        <w:ind w:left="7350" w:hanging="361"/>
      </w:pPr>
      <w:rPr>
        <w:rFonts w:hint="default"/>
        <w:lang w:val="es-ES" w:eastAsia="en-US" w:bidi="ar-SA"/>
      </w:rPr>
    </w:lvl>
    <w:lvl w:ilvl="8" w:tplc="E8B028E4">
      <w:numFmt w:val="bullet"/>
      <w:lvlText w:val="•"/>
      <w:lvlJc w:val="left"/>
      <w:pPr>
        <w:ind w:left="8260" w:hanging="361"/>
      </w:pPr>
      <w:rPr>
        <w:rFonts w:hint="default"/>
        <w:lang w:val="es-ES" w:eastAsia="en-US" w:bidi="ar-SA"/>
      </w:rPr>
    </w:lvl>
  </w:abstractNum>
  <w:abstractNum w:abstractNumId="3" w15:restartNumberingAfterBreak="0">
    <w:nsid w:val="53967BAD"/>
    <w:multiLevelType w:val="hybridMultilevel"/>
    <w:tmpl w:val="DA86C056"/>
    <w:lvl w:ilvl="0" w:tplc="3C68CDD2">
      <w:start w:val="1"/>
      <w:numFmt w:val="upperRoman"/>
      <w:lvlText w:val="%1."/>
      <w:lvlJc w:val="left"/>
      <w:pPr>
        <w:ind w:left="1417" w:hanging="721"/>
        <w:jc w:val="left"/>
      </w:pPr>
      <w:rPr>
        <w:rFonts w:ascii="Arial" w:eastAsia="Arial" w:hAnsi="Arial" w:cs="Arial" w:hint="default"/>
        <w:b/>
        <w:bCs/>
        <w:i w:val="0"/>
        <w:iCs w:val="0"/>
        <w:color w:val="1B1C1D"/>
        <w:spacing w:val="-5"/>
        <w:w w:val="100"/>
        <w:sz w:val="24"/>
        <w:szCs w:val="24"/>
        <w:lang w:val="es-ES" w:eastAsia="en-US" w:bidi="ar-SA"/>
      </w:rPr>
    </w:lvl>
    <w:lvl w:ilvl="1" w:tplc="897E3D7C">
      <w:start w:val="1"/>
      <w:numFmt w:val="upperLetter"/>
      <w:lvlText w:val="%2."/>
      <w:lvlJc w:val="left"/>
      <w:pPr>
        <w:ind w:left="1057" w:hanging="361"/>
        <w:jc w:val="left"/>
      </w:pPr>
      <w:rPr>
        <w:rFonts w:ascii="Arial" w:eastAsia="Arial" w:hAnsi="Arial" w:cs="Arial" w:hint="default"/>
        <w:b/>
        <w:bCs/>
        <w:i w:val="0"/>
        <w:iCs w:val="0"/>
        <w:color w:val="1B1C1D"/>
        <w:spacing w:val="-6"/>
        <w:w w:val="100"/>
        <w:sz w:val="24"/>
        <w:szCs w:val="24"/>
        <w:lang w:val="es-ES" w:eastAsia="en-US" w:bidi="ar-SA"/>
      </w:rPr>
    </w:lvl>
    <w:lvl w:ilvl="2" w:tplc="1042F938">
      <w:numFmt w:val="bullet"/>
      <w:lvlText w:val="•"/>
      <w:lvlJc w:val="left"/>
      <w:pPr>
        <w:ind w:left="2382" w:hanging="361"/>
      </w:pPr>
      <w:rPr>
        <w:rFonts w:hint="default"/>
        <w:lang w:val="es-ES" w:eastAsia="en-US" w:bidi="ar-SA"/>
      </w:rPr>
    </w:lvl>
    <w:lvl w:ilvl="3" w:tplc="66FA1DDE">
      <w:numFmt w:val="bullet"/>
      <w:lvlText w:val="•"/>
      <w:lvlJc w:val="left"/>
      <w:pPr>
        <w:ind w:left="3344" w:hanging="361"/>
      </w:pPr>
      <w:rPr>
        <w:rFonts w:hint="default"/>
        <w:lang w:val="es-ES" w:eastAsia="en-US" w:bidi="ar-SA"/>
      </w:rPr>
    </w:lvl>
    <w:lvl w:ilvl="4" w:tplc="570AB146">
      <w:numFmt w:val="bullet"/>
      <w:lvlText w:val="•"/>
      <w:lvlJc w:val="left"/>
      <w:pPr>
        <w:ind w:left="4306" w:hanging="361"/>
      </w:pPr>
      <w:rPr>
        <w:rFonts w:hint="default"/>
        <w:lang w:val="es-ES" w:eastAsia="en-US" w:bidi="ar-SA"/>
      </w:rPr>
    </w:lvl>
    <w:lvl w:ilvl="5" w:tplc="72129A56">
      <w:numFmt w:val="bullet"/>
      <w:lvlText w:val="•"/>
      <w:lvlJc w:val="left"/>
      <w:pPr>
        <w:ind w:left="5268" w:hanging="361"/>
      </w:pPr>
      <w:rPr>
        <w:rFonts w:hint="default"/>
        <w:lang w:val="es-ES" w:eastAsia="en-US" w:bidi="ar-SA"/>
      </w:rPr>
    </w:lvl>
    <w:lvl w:ilvl="6" w:tplc="43BCEA20">
      <w:numFmt w:val="bullet"/>
      <w:lvlText w:val="•"/>
      <w:lvlJc w:val="left"/>
      <w:pPr>
        <w:ind w:left="6231" w:hanging="361"/>
      </w:pPr>
      <w:rPr>
        <w:rFonts w:hint="default"/>
        <w:lang w:val="es-ES" w:eastAsia="en-US" w:bidi="ar-SA"/>
      </w:rPr>
    </w:lvl>
    <w:lvl w:ilvl="7" w:tplc="82E05F0C">
      <w:numFmt w:val="bullet"/>
      <w:lvlText w:val="•"/>
      <w:lvlJc w:val="left"/>
      <w:pPr>
        <w:ind w:left="7193" w:hanging="361"/>
      </w:pPr>
      <w:rPr>
        <w:rFonts w:hint="default"/>
        <w:lang w:val="es-ES" w:eastAsia="en-US" w:bidi="ar-SA"/>
      </w:rPr>
    </w:lvl>
    <w:lvl w:ilvl="8" w:tplc="D6C02FDC">
      <w:numFmt w:val="bullet"/>
      <w:lvlText w:val="•"/>
      <w:lvlJc w:val="left"/>
      <w:pPr>
        <w:ind w:left="8155" w:hanging="361"/>
      </w:pPr>
      <w:rPr>
        <w:rFonts w:hint="default"/>
        <w:lang w:val="es-ES" w:eastAsia="en-US" w:bidi="ar-SA"/>
      </w:rPr>
    </w:lvl>
  </w:abstractNum>
  <w:abstractNum w:abstractNumId="4" w15:restartNumberingAfterBreak="0">
    <w:nsid w:val="7B507D7E"/>
    <w:multiLevelType w:val="hybridMultilevel"/>
    <w:tmpl w:val="1966A046"/>
    <w:lvl w:ilvl="0" w:tplc="3248741A">
      <w:numFmt w:val="bullet"/>
      <w:lvlText w:val="-"/>
      <w:lvlJc w:val="left"/>
      <w:pPr>
        <w:ind w:left="980" w:hanging="361"/>
      </w:pPr>
      <w:rPr>
        <w:rFonts w:ascii="Arial MT" w:eastAsia="Arial MT" w:hAnsi="Arial MT" w:cs="Arial MT" w:hint="default"/>
        <w:b w:val="0"/>
        <w:bCs w:val="0"/>
        <w:i w:val="0"/>
        <w:iCs w:val="0"/>
        <w:spacing w:val="0"/>
        <w:w w:val="99"/>
        <w:sz w:val="24"/>
        <w:szCs w:val="24"/>
        <w:lang w:val="es-ES" w:eastAsia="en-US" w:bidi="ar-SA"/>
      </w:rPr>
    </w:lvl>
    <w:lvl w:ilvl="1" w:tplc="9C06FC0A">
      <w:numFmt w:val="bullet"/>
      <w:lvlText w:val="•"/>
      <w:lvlJc w:val="left"/>
      <w:pPr>
        <w:ind w:left="1890" w:hanging="361"/>
      </w:pPr>
      <w:rPr>
        <w:rFonts w:hint="default"/>
        <w:lang w:val="es-ES" w:eastAsia="en-US" w:bidi="ar-SA"/>
      </w:rPr>
    </w:lvl>
    <w:lvl w:ilvl="2" w:tplc="C57223EE">
      <w:numFmt w:val="bullet"/>
      <w:lvlText w:val="•"/>
      <w:lvlJc w:val="left"/>
      <w:pPr>
        <w:ind w:left="2800" w:hanging="361"/>
      </w:pPr>
      <w:rPr>
        <w:rFonts w:hint="default"/>
        <w:lang w:val="es-ES" w:eastAsia="en-US" w:bidi="ar-SA"/>
      </w:rPr>
    </w:lvl>
    <w:lvl w:ilvl="3" w:tplc="EA2C1788">
      <w:numFmt w:val="bullet"/>
      <w:lvlText w:val="•"/>
      <w:lvlJc w:val="left"/>
      <w:pPr>
        <w:ind w:left="3710" w:hanging="361"/>
      </w:pPr>
      <w:rPr>
        <w:rFonts w:hint="default"/>
        <w:lang w:val="es-ES" w:eastAsia="en-US" w:bidi="ar-SA"/>
      </w:rPr>
    </w:lvl>
    <w:lvl w:ilvl="4" w:tplc="158046B6">
      <w:numFmt w:val="bullet"/>
      <w:lvlText w:val="•"/>
      <w:lvlJc w:val="left"/>
      <w:pPr>
        <w:ind w:left="4620" w:hanging="361"/>
      </w:pPr>
      <w:rPr>
        <w:rFonts w:hint="default"/>
        <w:lang w:val="es-ES" w:eastAsia="en-US" w:bidi="ar-SA"/>
      </w:rPr>
    </w:lvl>
    <w:lvl w:ilvl="5" w:tplc="439AC9DE">
      <w:numFmt w:val="bullet"/>
      <w:lvlText w:val="•"/>
      <w:lvlJc w:val="left"/>
      <w:pPr>
        <w:ind w:left="5530" w:hanging="361"/>
      </w:pPr>
      <w:rPr>
        <w:rFonts w:hint="default"/>
        <w:lang w:val="es-ES" w:eastAsia="en-US" w:bidi="ar-SA"/>
      </w:rPr>
    </w:lvl>
    <w:lvl w:ilvl="6" w:tplc="D2C2091A">
      <w:numFmt w:val="bullet"/>
      <w:lvlText w:val="•"/>
      <w:lvlJc w:val="left"/>
      <w:pPr>
        <w:ind w:left="6440" w:hanging="361"/>
      </w:pPr>
      <w:rPr>
        <w:rFonts w:hint="default"/>
        <w:lang w:val="es-ES" w:eastAsia="en-US" w:bidi="ar-SA"/>
      </w:rPr>
    </w:lvl>
    <w:lvl w:ilvl="7" w:tplc="86A008E8">
      <w:numFmt w:val="bullet"/>
      <w:lvlText w:val="•"/>
      <w:lvlJc w:val="left"/>
      <w:pPr>
        <w:ind w:left="7350" w:hanging="361"/>
      </w:pPr>
      <w:rPr>
        <w:rFonts w:hint="default"/>
        <w:lang w:val="es-ES" w:eastAsia="en-US" w:bidi="ar-SA"/>
      </w:rPr>
    </w:lvl>
    <w:lvl w:ilvl="8" w:tplc="EE003B1A">
      <w:numFmt w:val="bullet"/>
      <w:lvlText w:val="•"/>
      <w:lvlJc w:val="left"/>
      <w:pPr>
        <w:ind w:left="8260" w:hanging="361"/>
      </w:pPr>
      <w:rPr>
        <w:rFonts w:hint="default"/>
        <w:lang w:val="es-ES" w:eastAsia="en-US" w:bidi="ar-SA"/>
      </w:rPr>
    </w:lvl>
  </w:abstractNum>
  <w:num w:numId="1" w16cid:durableId="704453297">
    <w:abstractNumId w:val="4"/>
  </w:num>
  <w:num w:numId="2" w16cid:durableId="819273598">
    <w:abstractNumId w:val="2"/>
  </w:num>
  <w:num w:numId="3" w16cid:durableId="71631883">
    <w:abstractNumId w:val="0"/>
  </w:num>
  <w:num w:numId="4" w16cid:durableId="2145149327">
    <w:abstractNumId w:val="1"/>
  </w:num>
  <w:num w:numId="5" w16cid:durableId="18733769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74009"/>
    <w:rsid w:val="000D10FF"/>
    <w:rsid w:val="0018165F"/>
    <w:rsid w:val="003375F7"/>
    <w:rsid w:val="003D15E1"/>
    <w:rsid w:val="00422787"/>
    <w:rsid w:val="006335D3"/>
    <w:rsid w:val="007D1756"/>
    <w:rsid w:val="00874009"/>
    <w:rsid w:val="008C406C"/>
    <w:rsid w:val="00981E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2B3D3CB5"/>
  <w15:docId w15:val="{8F56E259-F391-B14E-B51D-EF82A797B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spacing w:before="272"/>
      <w:ind w:left="978" w:hanging="359"/>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80" w:hanging="361"/>
    </w:pPr>
  </w:style>
  <w:style w:type="paragraph" w:customStyle="1" w:styleId="TableParagraph">
    <w:name w:val="Table Paragraph"/>
    <w:basedOn w:val="Normal"/>
    <w:uiPriority w:val="1"/>
    <w:qFormat/>
    <w:pPr>
      <w:spacing w:before="119"/>
      <w:ind w:left="1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6594</Words>
  <Characters>36270</Characters>
  <Application>Microsoft Office Word</Application>
  <DocSecurity>0</DocSecurity>
  <Lines>302</Lines>
  <Paragraphs>85</Paragraphs>
  <ScaleCrop>false</ScaleCrop>
  <Company/>
  <LinksUpToDate>false</LinksUpToDate>
  <CharactersWithSpaces>42779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Mariana Duque Gómez</dc:creator>
  <cp:lastModifiedBy>Microsoft Office User</cp:lastModifiedBy>
  <cp:revision>4</cp:revision>
  <dcterms:created xsi:type="dcterms:W3CDTF">2026-01-30T22:13:00Z</dcterms:created>
  <dcterms:modified xsi:type="dcterms:W3CDTF">2026-03-24T21:39:00Z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2025-08-29T00:00:00Z</vt:filetime>
  </property>
  <property fmtid="{D5CDD505-2E9C-101B-9397-08002B2CF9AE}" pid="3" name="Creator">
    <vt:lpwstr>Microsoft® Word 2016</vt:lpwstr>
  </property>
  <property fmtid="{D5CDD505-2E9C-101B-9397-08002B2CF9AE}" pid="4" name="LastSaved">
    <vt:filetime>2026-01-30T00:00:00Z</vt:filetime>
  </property>
  <property fmtid="{D5CDD505-2E9C-101B-9397-08002B2CF9AE}" pid="5" name="Producer">
    <vt:lpwstr>www.ilovepdf.com</vt:lpwstr>
  </property>
</Properties>
</file>